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7FD4" w:rsidRPr="0034788B" w:rsidRDefault="00492E89" w:rsidP="0034788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4788B">
        <w:rPr>
          <w:rFonts w:ascii="Times New Roman" w:hAnsi="Times New Roman" w:cs="Times New Roman"/>
          <w:b/>
          <w:sz w:val="24"/>
          <w:szCs w:val="24"/>
        </w:rPr>
        <w:t>Лекция 11</w:t>
      </w:r>
      <w:r w:rsidR="0034788B" w:rsidRPr="0034788B">
        <w:rPr>
          <w:rFonts w:ascii="Times New Roman" w:hAnsi="Times New Roman" w:cs="Times New Roman"/>
          <w:b/>
          <w:sz w:val="24"/>
          <w:szCs w:val="24"/>
          <w:lang w:val="kk-KZ"/>
        </w:rPr>
        <w:t>-12</w:t>
      </w:r>
      <w:r w:rsidRPr="0034788B">
        <w:rPr>
          <w:rFonts w:ascii="Times New Roman" w:hAnsi="Times New Roman" w:cs="Times New Roman"/>
          <w:b/>
          <w:sz w:val="24"/>
          <w:szCs w:val="24"/>
        </w:rPr>
        <w:t>. Единая теория слабых и электромагнитных взаимодействий.</w:t>
      </w:r>
    </w:p>
    <w:p w:rsidR="0034788B" w:rsidRDefault="0034788B" w:rsidP="0034788B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</w:p>
    <w:p w:rsidR="0034788B" w:rsidRPr="0034788B" w:rsidRDefault="0034788B" w:rsidP="0034788B">
      <w:pPr>
        <w:pStyle w:val="a4"/>
        <w:spacing w:before="0" w:beforeAutospacing="0" w:after="0" w:afterAutospacing="0"/>
        <w:ind w:firstLine="709"/>
        <w:jc w:val="both"/>
      </w:pPr>
      <w:r w:rsidRPr="0034788B">
        <w:t>Теория электромагнитных взаимодействий – квантовая электродинамика (КЭД) является наиболее надежной и разработанной из физических теорий. Предсказания КЭД выполняются с высокой точностью. (Примером является рассмотренные в разделе 6 </w:t>
      </w:r>
      <w:hyperlink r:id="rId5" w:anchor="pr6.4" w:tgtFrame="_blank" w:history="1">
        <w:r w:rsidRPr="0034788B">
          <w:rPr>
            <w:rStyle w:val="a3"/>
            <w:color w:val="auto"/>
            <w:u w:val="none"/>
          </w:rPr>
          <w:t>эффекты рождения пар кварков и мюонов при аннигиляции электронно-позитронных пар</w:t>
        </w:r>
      </w:hyperlink>
      <w:r w:rsidRPr="0034788B">
        <w:t>).</w:t>
      </w:r>
      <w:r w:rsidRPr="0034788B">
        <w:br/>
        <w:t xml:space="preserve">    Диаграммы Фейнмана являются не только иллюстрацией, но и основой методики расчета вероятности электромагнитных процессов. Электромагнитные процессы подчиняются почти всем законам сохранения (кроме закона сохранения </w:t>
      </w:r>
      <w:proofErr w:type="spellStart"/>
      <w:proofErr w:type="gramStart"/>
      <w:r w:rsidRPr="0034788B">
        <w:t>изоспина</w:t>
      </w:r>
      <w:proofErr w:type="spellEnd"/>
      <w:r w:rsidRPr="0034788B">
        <w:t xml:space="preserve"> )</w:t>
      </w:r>
      <w:proofErr w:type="gramEnd"/>
      <w:r w:rsidRPr="0034788B">
        <w:t xml:space="preserve"> Вероятности электромагнитных процессов, например распадов частиц с вылетом γ-квантов, меньше вероятностей распадов по сильным взаимодействиям. Сравним средние времена жизни частиц, распадающихся благодаря сильным и </w:t>
      </w:r>
      <w:proofErr w:type="spellStart"/>
      <w:r w:rsidRPr="0034788B">
        <w:t>электромагитным</w:t>
      </w:r>
      <w:proofErr w:type="spellEnd"/>
      <w:r w:rsidRPr="0034788B">
        <w:t xml:space="preserve"> взаимодействиям. Примером первого процесса является распад любого из Δ-резонансов:</w:t>
      </w:r>
    </w:p>
    <w:p w:rsidR="0034788B" w:rsidRPr="0034788B" w:rsidRDefault="0034788B" w:rsidP="0034788B">
      <w:pPr>
        <w:pStyle w:val="a4"/>
        <w:spacing w:before="0" w:beforeAutospacing="0" w:after="0" w:afterAutospacing="0"/>
        <w:ind w:firstLine="709"/>
        <w:jc w:val="both"/>
      </w:pPr>
      <w:r w:rsidRPr="0034788B">
        <w:t>Δ</w:t>
      </w:r>
      <w:r w:rsidRPr="0034788B">
        <w:rPr>
          <w:vertAlign w:val="superscript"/>
        </w:rPr>
        <w:t>++</w:t>
      </w:r>
      <w:r w:rsidRPr="0034788B">
        <w:t> → p + </w:t>
      </w:r>
      <w:r w:rsidRPr="0034788B">
        <w:rPr>
          <w:noProof/>
        </w:rPr>
        <w:drawing>
          <wp:inline distT="0" distB="0" distL="0" distR="0">
            <wp:extent cx="123825" cy="95250"/>
            <wp:effectExtent l="0" t="0" r="9525" b="0"/>
            <wp:docPr id="52" name="Рисунок 52" descr="п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и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9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88B">
        <w:rPr>
          <w:vertAlign w:val="superscript"/>
        </w:rPr>
        <w:t>+</w:t>
      </w:r>
      <w:r w:rsidRPr="0034788B">
        <w:t>;   Г = 120 МэВ.</w:t>
      </w:r>
    </w:p>
    <w:p w:rsidR="0034788B" w:rsidRPr="0034788B" w:rsidRDefault="0034788B" w:rsidP="0034788B">
      <w:pPr>
        <w:pStyle w:val="a4"/>
        <w:spacing w:before="0" w:beforeAutospacing="0" w:after="0" w:afterAutospacing="0"/>
        <w:ind w:firstLine="709"/>
        <w:jc w:val="both"/>
      </w:pPr>
      <w:r w:rsidRPr="0034788B">
        <w:t>Зная ширину резонансного пика Δ-частицы, можно оценить ее среднее время жизни (см. задачу 5.3):</w:t>
      </w:r>
    </w:p>
    <w:p w:rsidR="0034788B" w:rsidRPr="0034788B" w:rsidRDefault="0034788B" w:rsidP="0034788B">
      <w:pPr>
        <w:pStyle w:val="a4"/>
        <w:spacing w:before="0" w:beforeAutospacing="0" w:after="0" w:afterAutospacing="0"/>
        <w:ind w:firstLine="709"/>
        <w:jc w:val="both"/>
      </w:pPr>
      <w:r w:rsidRPr="0034788B">
        <w:t>Г</w:t>
      </w:r>
      <w:r w:rsidRPr="0034788B">
        <w:rPr>
          <w:noProof/>
        </w:rPr>
        <w:drawing>
          <wp:inline distT="0" distB="0" distL="0" distR="0">
            <wp:extent cx="76200" cy="76200"/>
            <wp:effectExtent l="0" t="0" r="0" b="0"/>
            <wp:docPr id="51" name="Рисунок 51" descr="та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тау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88B">
        <w:t> = </w:t>
      </w:r>
      <w:r w:rsidRPr="0034788B">
        <w:rPr>
          <w:noProof/>
        </w:rPr>
        <w:drawing>
          <wp:inline distT="0" distB="0" distL="0" distR="0">
            <wp:extent cx="95250" cy="142875"/>
            <wp:effectExtent l="0" t="0" r="0" b="9525"/>
            <wp:docPr id="50" name="Рисунок 50" descr="h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/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34788B">
        <w:t> </w:t>
      </w:r>
      <w:r w:rsidRPr="0034788B">
        <w:rPr>
          <w:noProof/>
        </w:rPr>
        <w:drawing>
          <wp:inline distT="0" distB="0" distL="0" distR="0">
            <wp:extent cx="200025" cy="161925"/>
            <wp:effectExtent l="0" t="0" r="9525" b="9525"/>
            <wp:docPr id="49" name="Рисунок 49" descr="-----&g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-----&gt;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88B">
        <w:t> </w:t>
      </w:r>
      <w:r w:rsidRPr="0034788B">
        <w:rPr>
          <w:noProof/>
        </w:rPr>
        <w:drawing>
          <wp:inline distT="0" distB="0" distL="0" distR="0">
            <wp:extent cx="3019425" cy="476250"/>
            <wp:effectExtent l="0" t="0" r="9525" b="0"/>
            <wp:docPr id="48" name="Рисунок 48" descr="http://nuclphys.sinp.msu.ru/seminar/images/sem13_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nuclphys.sinp.msu.ru/seminar/images/sem13_10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88B">
        <w:t>.</w:t>
      </w:r>
      <w:bookmarkStart w:id="0" w:name="_GoBack"/>
      <w:bookmarkEnd w:id="0"/>
      <w:proofErr w:type="gramEnd"/>
    </w:p>
    <w:p w:rsidR="0034788B" w:rsidRPr="0034788B" w:rsidRDefault="0034788B" w:rsidP="0034788B">
      <w:pPr>
        <w:pStyle w:val="a4"/>
        <w:spacing w:before="0" w:beforeAutospacing="0" w:after="0" w:afterAutospacing="0"/>
        <w:ind w:firstLine="709"/>
        <w:jc w:val="both"/>
      </w:pPr>
      <w:r w:rsidRPr="0034788B">
        <w:t>    Средние времена жизни частиц, распадающихся по электромагнитному каналу, гораздо больше. Например, среднее время жизни нейтрального пиона τ = 8.4·10</w:t>
      </w:r>
      <w:r w:rsidRPr="0034788B">
        <w:rPr>
          <w:vertAlign w:val="superscript"/>
        </w:rPr>
        <w:t>-17</w:t>
      </w:r>
      <w:r w:rsidRPr="0034788B">
        <w:t> с. Среднее время жизни нейтрального Λ-гиперона, распадающегося на Λ-гиперон и </w:t>
      </w:r>
      <w:r w:rsidRPr="0034788B">
        <w:rPr>
          <w:noProof/>
        </w:rPr>
        <w:drawing>
          <wp:inline distT="0" distB="0" distL="0" distR="0">
            <wp:extent cx="66675" cy="190500"/>
            <wp:effectExtent l="0" t="0" r="9525" b="0"/>
            <wp:docPr id="47" name="Рисунок 47" descr="гамм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гамма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88B">
        <w:t>-квант, составляет τ = 7.4·10</w:t>
      </w:r>
      <w:r w:rsidRPr="0034788B">
        <w:rPr>
          <w:vertAlign w:val="superscript"/>
        </w:rPr>
        <w:t>-20</w:t>
      </w:r>
      <w:r w:rsidRPr="0034788B">
        <w:t xml:space="preserve"> с. Заряженные пионы и заряженные Σ-гипероны имеют средние времена жизни примерно на 9 порядков выше, чем их нейтральные партнеры по </w:t>
      </w:r>
      <w:proofErr w:type="spellStart"/>
      <w:r w:rsidRPr="0034788B">
        <w:t>изоспиновым</w:t>
      </w:r>
      <w:proofErr w:type="spellEnd"/>
      <w:r w:rsidRPr="0034788B">
        <w:t xml:space="preserve"> мультиплетам. Это различие во временах жизни связано с тем, что нейтральные пион и Σ-гиперон распадаются благодаря электромагнитному взаимодействию, а заряженные – за счет </w:t>
      </w:r>
      <w:r w:rsidRPr="0034788B">
        <w:rPr>
          <w:i/>
          <w:iCs/>
        </w:rPr>
        <w:t>слабого взаимодействия</w:t>
      </w:r>
      <w:r w:rsidRPr="0034788B">
        <w:t>. Анализ диаграмм Фейнмана для электромагнитных взаимодействий адронов показывает, что при электромагнитных распадах </w:t>
      </w:r>
      <w:r w:rsidRPr="0034788B">
        <w:rPr>
          <w:bCs/>
        </w:rPr>
        <w:t>не происходит</w:t>
      </w:r>
      <w:r w:rsidRPr="0034788B">
        <w:t> превращения одного кварка в другой. Аннигиляция электрон-позитронной пары в два γ-кванта (семинар3) также не изменяет природу частицы в вершине (узле) диаграммы.</w:t>
      </w:r>
      <w:r w:rsidRPr="0034788B">
        <w:br/>
        <w:t>    Взаимопревращение кварков друг в друга и одних лептонов в другие происходит за счет </w:t>
      </w:r>
      <w:r w:rsidRPr="0034788B">
        <w:rPr>
          <w:bCs/>
        </w:rPr>
        <w:t>слабого взаимодействия</w:t>
      </w:r>
      <w:r w:rsidRPr="0034788B">
        <w:t>.</w:t>
      </w:r>
      <w:r w:rsidRPr="0034788B">
        <w:br/>
        <w:t>    Слабое взаимодействие, ответственное за </w:t>
      </w:r>
      <w:r w:rsidRPr="0034788B">
        <w:rPr>
          <w:noProof/>
        </w:rPr>
        <w:drawing>
          <wp:inline distT="0" distB="0" distL="0" distR="0">
            <wp:extent cx="95250" cy="190500"/>
            <wp:effectExtent l="0" t="0" r="0" b="0"/>
            <wp:docPr id="46" name="Рисунок 46" descr="бе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бета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88B">
        <w:t>-распад ядер и частиц, рассматривалось в течение 50 лет как взаимодействие четырех фермионов. Действительно, в этих взаимодействиях может участвовать 4 фермиона, например</w:t>
      </w:r>
    </w:p>
    <w:p w:rsidR="0034788B" w:rsidRPr="0034788B" w:rsidRDefault="0034788B" w:rsidP="0034788B">
      <w:pPr>
        <w:pStyle w:val="a4"/>
        <w:spacing w:before="0" w:beforeAutospacing="0" w:after="0" w:afterAutospacing="0"/>
        <w:ind w:firstLine="709"/>
        <w:jc w:val="both"/>
      </w:pPr>
      <w:proofErr w:type="gramStart"/>
      <w:r w:rsidRPr="0034788B">
        <w:t>n  →</w:t>
      </w:r>
      <w:proofErr w:type="gramEnd"/>
      <w:r w:rsidRPr="0034788B">
        <w:t xml:space="preserve"> p + e</w:t>
      </w:r>
      <w:r w:rsidRPr="0034788B">
        <w:rPr>
          <w:vertAlign w:val="superscript"/>
        </w:rPr>
        <w:t>-</w:t>
      </w:r>
      <w:r w:rsidRPr="0034788B">
        <w:t> + </w:t>
      </w:r>
      <w:r w:rsidRPr="0034788B">
        <w:rPr>
          <w:noProof/>
        </w:rPr>
        <w:drawing>
          <wp:inline distT="0" distB="0" distL="0" distR="0">
            <wp:extent cx="104775" cy="133350"/>
            <wp:effectExtent l="0" t="0" r="9525" b="0"/>
            <wp:docPr id="45" name="Рисунок 45" descr="aneutri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aneutrino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88B">
        <w:rPr>
          <w:vertAlign w:val="subscript"/>
        </w:rPr>
        <w:t>e</w:t>
      </w:r>
      <w:r w:rsidRPr="0034788B">
        <w:t>; ... μ</w:t>
      </w:r>
      <w:r w:rsidRPr="0034788B">
        <w:rPr>
          <w:vertAlign w:val="superscript"/>
        </w:rPr>
        <w:t>-</w:t>
      </w:r>
      <w:r w:rsidRPr="0034788B">
        <w:t> →  e</w:t>
      </w:r>
      <w:r w:rsidRPr="0034788B">
        <w:rPr>
          <w:vertAlign w:val="superscript"/>
        </w:rPr>
        <w:t>-</w:t>
      </w:r>
      <w:r w:rsidRPr="0034788B">
        <w:t> + </w:t>
      </w:r>
      <w:r w:rsidRPr="0034788B">
        <w:rPr>
          <w:noProof/>
        </w:rPr>
        <w:drawing>
          <wp:inline distT="0" distB="0" distL="0" distR="0">
            <wp:extent cx="104775" cy="133350"/>
            <wp:effectExtent l="0" t="0" r="9525" b="0"/>
            <wp:docPr id="44" name="Рисунок 44" descr="aneutri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aneutrino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88B">
        <w:rPr>
          <w:vertAlign w:val="subscript"/>
        </w:rPr>
        <w:t>e</w:t>
      </w:r>
      <w:r w:rsidRPr="0034788B">
        <w:t xml:space="preserve"> + </w:t>
      </w:r>
      <w:proofErr w:type="spellStart"/>
      <w:r w:rsidRPr="0034788B">
        <w:t>ν</w:t>
      </w:r>
      <w:r w:rsidRPr="0034788B">
        <w:rPr>
          <w:vertAlign w:val="subscript"/>
        </w:rPr>
        <w:t>μ</w:t>
      </w:r>
      <w:proofErr w:type="spellEnd"/>
      <w:r w:rsidRPr="0034788B">
        <w:t>.</w:t>
      </w:r>
    </w:p>
    <w:p w:rsidR="0034788B" w:rsidRPr="0034788B" w:rsidRDefault="0034788B" w:rsidP="0034788B">
      <w:pPr>
        <w:pStyle w:val="a4"/>
        <w:spacing w:before="0" w:beforeAutospacing="0" w:after="0" w:afterAutospacing="0"/>
        <w:ind w:firstLine="709"/>
        <w:jc w:val="both"/>
      </w:pPr>
      <w:proofErr w:type="spellStart"/>
      <w:r w:rsidRPr="0034788B">
        <w:t>Cуществуют</w:t>
      </w:r>
      <w:proofErr w:type="spellEnd"/>
      <w:r w:rsidRPr="0034788B">
        <w:t xml:space="preserve"> распады частиц по каналам слабых взаимодействий, в которых не происходит вылета нейтрино (или антинейтрино), а превращаются друг в друга сильно взаимодействующие частицы – адроны. Например,</w:t>
      </w:r>
    </w:p>
    <w:p w:rsidR="0034788B" w:rsidRPr="0034788B" w:rsidRDefault="0034788B" w:rsidP="0034788B">
      <w:pPr>
        <w:pStyle w:val="a4"/>
        <w:spacing w:before="0" w:beforeAutospacing="0" w:after="0" w:afterAutospacing="0"/>
        <w:ind w:firstLine="709"/>
        <w:jc w:val="both"/>
      </w:pPr>
      <w:proofErr w:type="gramStart"/>
      <w:r w:rsidRPr="0034788B">
        <w:t>Λ  →</w:t>
      </w:r>
      <w:proofErr w:type="gramEnd"/>
      <w:r w:rsidRPr="0034788B">
        <w:t>  p + π</w:t>
      </w:r>
      <w:r w:rsidRPr="0034788B">
        <w:rPr>
          <w:vertAlign w:val="superscript"/>
        </w:rPr>
        <w:t>-</w:t>
      </w:r>
      <w:r w:rsidRPr="0034788B">
        <w:t>;  K</w:t>
      </w:r>
      <w:r w:rsidRPr="0034788B">
        <w:rPr>
          <w:vertAlign w:val="superscript"/>
        </w:rPr>
        <w:t>+</w:t>
      </w:r>
      <w:r w:rsidRPr="0034788B">
        <w:t>  → </w:t>
      </w:r>
      <w:r w:rsidRPr="0034788B">
        <w:rPr>
          <w:noProof/>
        </w:rPr>
        <w:drawing>
          <wp:inline distT="0" distB="0" distL="0" distR="0">
            <wp:extent cx="123825" cy="95250"/>
            <wp:effectExtent l="0" t="0" r="9525" b="0"/>
            <wp:docPr id="43" name="Рисунок 43" descr="п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пи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9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88B">
        <w:rPr>
          <w:vertAlign w:val="superscript"/>
        </w:rPr>
        <w:t>+</w:t>
      </w:r>
      <w:r w:rsidRPr="0034788B">
        <w:t> + π</w:t>
      </w:r>
      <w:r w:rsidRPr="0034788B">
        <w:rPr>
          <w:vertAlign w:val="superscript"/>
        </w:rPr>
        <w:t>0</w:t>
      </w:r>
      <w:r w:rsidRPr="0034788B">
        <w:t>;  Ξ</w:t>
      </w:r>
      <w:r w:rsidRPr="0034788B">
        <w:rPr>
          <w:vertAlign w:val="superscript"/>
        </w:rPr>
        <w:t>-</w:t>
      </w:r>
      <w:r w:rsidRPr="0034788B">
        <w:t>  → Λ + π</w:t>
      </w:r>
      <w:r w:rsidRPr="0034788B">
        <w:rPr>
          <w:vertAlign w:val="superscript"/>
        </w:rPr>
        <w:t>-</w:t>
      </w:r>
      <w:r w:rsidRPr="0034788B">
        <w:t>.</w:t>
      </w:r>
    </w:p>
    <w:p w:rsidR="0034788B" w:rsidRPr="0034788B" w:rsidRDefault="0034788B" w:rsidP="0034788B">
      <w:pPr>
        <w:pStyle w:val="a4"/>
        <w:spacing w:before="0" w:beforeAutospacing="0" w:after="0" w:afterAutospacing="0"/>
        <w:ind w:firstLine="709"/>
        <w:jc w:val="both"/>
      </w:pPr>
      <w:r w:rsidRPr="0034788B">
        <w:t>Эти процессы происходит за времена на 8 –9 порядков большие, чем электромагнитные распады, т.е. это распады по </w:t>
      </w:r>
      <w:r w:rsidRPr="0034788B">
        <w:rPr>
          <w:bCs/>
        </w:rPr>
        <w:t>слабым взаимодействиям</w:t>
      </w:r>
      <w:r w:rsidRPr="0034788B">
        <w:t>. Каков – на уровне диаграмм Фейнмана – механизм этих процессов? На этот вопрос физики-теоретики </w:t>
      </w:r>
      <w:proofErr w:type="spellStart"/>
      <w:r w:rsidRPr="0034788B">
        <w:fldChar w:fldCharType="begin"/>
      </w:r>
      <w:r w:rsidRPr="0034788B">
        <w:instrText xml:space="preserve"> HYPERLINK "http://nuclphys.sinp.msu.ru/persons/pages/weinberg.htm" \t "_blank" </w:instrText>
      </w:r>
      <w:r w:rsidRPr="0034788B">
        <w:fldChar w:fldCharType="separate"/>
      </w:r>
      <w:r w:rsidRPr="0034788B">
        <w:rPr>
          <w:rStyle w:val="a3"/>
          <w:color w:val="auto"/>
          <w:u w:val="none"/>
        </w:rPr>
        <w:t>Вайнберг</w:t>
      </w:r>
      <w:proofErr w:type="spellEnd"/>
      <w:r w:rsidRPr="0034788B">
        <w:fldChar w:fldCharType="end"/>
      </w:r>
      <w:r w:rsidRPr="0034788B">
        <w:t>, </w:t>
      </w:r>
      <w:proofErr w:type="spellStart"/>
      <w:r w:rsidRPr="0034788B">
        <w:fldChar w:fldCharType="begin"/>
      </w:r>
      <w:r w:rsidRPr="0034788B">
        <w:instrText xml:space="preserve"> HYPERLINK "http://nuclphys.sinp.msu.ru/persons/pages/glashow.htm" \t "_blank" </w:instrText>
      </w:r>
      <w:r w:rsidRPr="0034788B">
        <w:fldChar w:fldCharType="separate"/>
      </w:r>
      <w:r w:rsidRPr="0034788B">
        <w:rPr>
          <w:rStyle w:val="a3"/>
          <w:color w:val="auto"/>
          <w:u w:val="none"/>
        </w:rPr>
        <w:t>Глэшоу</w:t>
      </w:r>
      <w:proofErr w:type="spellEnd"/>
      <w:r w:rsidRPr="0034788B">
        <w:fldChar w:fldCharType="end"/>
      </w:r>
      <w:r w:rsidRPr="0034788B">
        <w:t> и </w:t>
      </w:r>
      <w:hyperlink r:id="rId14" w:history="1">
        <w:r w:rsidRPr="0034788B">
          <w:rPr>
            <w:rStyle w:val="a3"/>
            <w:color w:val="auto"/>
            <w:u w:val="none"/>
          </w:rPr>
          <w:t>Салам</w:t>
        </w:r>
      </w:hyperlink>
      <w:r w:rsidRPr="0034788B">
        <w:t> нашли следующее решение: слабые взаимодействия являются, как и электромагнитные, обменными взаимодействиями. Но осуществляются они благодаря обмену тяжелыми промежуточными бозонами. В 1982-83 годах</w:t>
      </w:r>
      <w:r w:rsidRPr="0034788B">
        <w:br/>
      </w:r>
      <w:hyperlink r:id="rId15" w:history="1">
        <w:r w:rsidRPr="0034788B">
          <w:rPr>
            <w:rStyle w:val="a3"/>
            <w:color w:val="auto"/>
            <w:u w:val="none"/>
          </w:rPr>
          <w:t xml:space="preserve">Карло </w:t>
        </w:r>
        <w:proofErr w:type="spellStart"/>
        <w:r w:rsidRPr="0034788B">
          <w:rPr>
            <w:rStyle w:val="a3"/>
            <w:color w:val="auto"/>
            <w:u w:val="none"/>
          </w:rPr>
          <w:t>Руббиа</w:t>
        </w:r>
        <w:proofErr w:type="spellEnd"/>
      </w:hyperlink>
      <w:r w:rsidRPr="0034788B">
        <w:t> </w:t>
      </w:r>
      <w:hyperlink r:id="rId16" w:tgtFrame="_blank" w:history="1">
        <w:r w:rsidRPr="0034788B">
          <w:rPr>
            <w:rStyle w:val="a3"/>
            <w:color w:val="auto"/>
            <w:u w:val="none"/>
          </w:rPr>
          <w:t>открыл</w:t>
        </w:r>
      </w:hyperlink>
      <w:r w:rsidRPr="0034788B">
        <w:t> </w:t>
      </w:r>
      <w:r w:rsidRPr="0034788B">
        <w:rPr>
          <w:bCs/>
        </w:rPr>
        <w:t>промежуточные бозоны </w:t>
      </w:r>
      <w:r w:rsidRPr="0034788B">
        <w:t>W</w:t>
      </w:r>
      <w:r w:rsidRPr="0034788B">
        <w:rPr>
          <w:vertAlign w:val="superscript"/>
        </w:rPr>
        <w:t>+</w:t>
      </w:r>
      <w:r w:rsidRPr="0034788B">
        <w:t>, W</w:t>
      </w:r>
      <w:r w:rsidRPr="0034788B">
        <w:rPr>
          <w:vertAlign w:val="superscript"/>
        </w:rPr>
        <w:t>-</w:t>
      </w:r>
      <w:r w:rsidRPr="0034788B">
        <w:t> и Z</w:t>
      </w:r>
      <w:r w:rsidRPr="0034788B">
        <w:rPr>
          <w:vertAlign w:val="superscript"/>
        </w:rPr>
        <w:t>0</w:t>
      </w:r>
      <w:r w:rsidRPr="0034788B">
        <w:t> на ускорителе SPS в европейском научном центре CERN. Массы покоя этих частиц оказались очень большими, больше 80 ГэВ. (Ответственный за электромагнитные взаимодействия </w:t>
      </w:r>
      <w:r w:rsidRPr="0034788B">
        <w:rPr>
          <w:noProof/>
        </w:rPr>
        <w:drawing>
          <wp:inline distT="0" distB="0" distL="0" distR="0">
            <wp:extent cx="66675" cy="190500"/>
            <wp:effectExtent l="0" t="0" r="9525" b="0"/>
            <wp:docPr id="42" name="Рисунок 42" descr="гамм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гамма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88B">
        <w:t>-квант также является промежуточным бозоном, но, в отличие от W</w:t>
      </w:r>
      <w:r w:rsidRPr="0034788B">
        <w:rPr>
          <w:vertAlign w:val="superscript"/>
        </w:rPr>
        <w:t>+</w:t>
      </w:r>
      <w:r w:rsidRPr="0034788B">
        <w:t>, W</w:t>
      </w:r>
      <w:r w:rsidRPr="0034788B">
        <w:rPr>
          <w:vertAlign w:val="superscript"/>
        </w:rPr>
        <w:t>-</w:t>
      </w:r>
      <w:r w:rsidRPr="0034788B">
        <w:t>, Z</w:t>
      </w:r>
      <w:r w:rsidRPr="0034788B">
        <w:rPr>
          <w:vertAlign w:val="superscript"/>
        </w:rPr>
        <w:t>0</w:t>
      </w:r>
      <w:r w:rsidRPr="0034788B">
        <w:t xml:space="preserve"> его масса покоя 0). </w:t>
      </w:r>
      <w:r w:rsidRPr="0034788B">
        <w:lastRenderedPageBreak/>
        <w:t xml:space="preserve">Эксперимент подтвердил, таким образом, внутреннее единство процессов электромагнитного и слабого взаимодействия. Была создана единая теория </w:t>
      </w:r>
      <w:proofErr w:type="spellStart"/>
      <w:r w:rsidRPr="0034788B">
        <w:t>электрослабых</w:t>
      </w:r>
      <w:proofErr w:type="spellEnd"/>
      <w:r w:rsidRPr="0034788B">
        <w:t xml:space="preserve"> взаимодействий.</w:t>
      </w:r>
    </w:p>
    <w:tbl>
      <w:tblPr>
        <w:tblpPr w:leftFromText="45" w:rightFromText="45" w:vertAnchor="text" w:tblpXSpec="right" w:tblpYSpec="center"/>
        <w:tblW w:w="6225" w:type="dxa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229"/>
      </w:tblGrid>
      <w:tr w:rsidR="0034788B" w:rsidRPr="0034788B" w:rsidTr="0034788B">
        <w:trPr>
          <w:tblCellSpacing w:w="0" w:type="dxa"/>
        </w:trPr>
        <w:tc>
          <w:tcPr>
            <w:tcW w:w="2500" w:type="pct"/>
            <w:vAlign w:val="center"/>
            <w:hideMark/>
          </w:tcPr>
          <w:p w:rsidR="0034788B" w:rsidRPr="0034788B" w:rsidRDefault="0034788B" w:rsidP="0034788B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788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0" distR="0" simplePos="0" relativeHeight="251661824" behindDoc="0" locked="0" layoutInCell="1" allowOverlap="0">
                  <wp:simplePos x="0" y="0"/>
                  <wp:positionH relativeFrom="column">
                    <wp:align>left</wp:align>
                  </wp:positionH>
                  <wp:positionV relativeFrom="line">
                    <wp:posOffset>0</wp:posOffset>
                  </wp:positionV>
                  <wp:extent cx="3905250" cy="1724025"/>
                  <wp:effectExtent l="0" t="0" r="0" b="0"/>
                  <wp:wrapSquare wrapText="bothSides"/>
                  <wp:docPr id="53" name="Рисунок 53" descr="http://nuclphys.sinp.msu.ru/spargalka/images/s032_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nuclphys.sinp.msu.ru/spargalka/images/s032_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0" cy="1724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4788B" w:rsidRPr="0034788B" w:rsidTr="0034788B">
        <w:trPr>
          <w:tblCellSpacing w:w="0" w:type="dxa"/>
        </w:trPr>
        <w:tc>
          <w:tcPr>
            <w:tcW w:w="2500" w:type="pct"/>
            <w:vAlign w:val="center"/>
            <w:hideMark/>
          </w:tcPr>
          <w:p w:rsidR="0034788B" w:rsidRPr="0034788B" w:rsidRDefault="0034788B" w:rsidP="0034788B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788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457575" cy="1038225"/>
                  <wp:effectExtent l="0" t="0" r="9525" b="9525"/>
                  <wp:docPr id="41" name="Рисунок 41" descr="Распад отрицательного мюон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Распад отрицательного мюон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57575" cy="1038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4788B" w:rsidRPr="0034788B" w:rsidRDefault="0034788B" w:rsidP="0034788B">
      <w:pPr>
        <w:pStyle w:val="a4"/>
        <w:spacing w:before="0" w:beforeAutospacing="0" w:after="0" w:afterAutospacing="0"/>
        <w:ind w:firstLine="709"/>
        <w:jc w:val="both"/>
      </w:pPr>
      <w:r w:rsidRPr="0034788B">
        <w:t>    Диаграммы Фейнмана для слабых взаимодействий строятся так же, как и ДФ для электромагнитных взаимодействий. В обоих случаях в вершинах диаграмм должны выполнятся все дискретные законы сохранения для данного типа взаимодействий, например, универсальный закон сохранения электрического заряда. Поскольку частица, которая осуществляет взаимодействие – виртуальная, законы сохранения энергии и импульса в вершинах временно нарушаются, но выполняются для процесса в целом. В слабых взаимодействиях обмен осуществляется путем рождения и поглощения массивных виртуальных частиц W</w:t>
      </w:r>
      <w:r w:rsidRPr="0034788B">
        <w:rPr>
          <w:vertAlign w:val="superscript"/>
        </w:rPr>
        <w:t>+</w:t>
      </w:r>
      <w:r w:rsidRPr="0034788B">
        <w:t>, W</w:t>
      </w:r>
      <w:r w:rsidRPr="0034788B">
        <w:rPr>
          <w:vertAlign w:val="superscript"/>
        </w:rPr>
        <w:t>-</w:t>
      </w:r>
      <w:r w:rsidRPr="0034788B">
        <w:t>, Z</w:t>
      </w:r>
      <w:r w:rsidRPr="0034788B">
        <w:rPr>
          <w:vertAlign w:val="superscript"/>
        </w:rPr>
        <w:t>0</w:t>
      </w:r>
      <w:r w:rsidRPr="0034788B">
        <w:t xml:space="preserve">. Это приводит к очень малому радиусу слабых взаимодействий (см. далее задачу 7.4). Созданная Ферми </w:t>
      </w:r>
      <w:proofErr w:type="gramStart"/>
      <w:r w:rsidRPr="0034788B">
        <w:t xml:space="preserve">в </w:t>
      </w:r>
      <w:proofErr w:type="spellStart"/>
      <w:r w:rsidRPr="0034788B">
        <w:t>в</w:t>
      </w:r>
      <w:proofErr w:type="spellEnd"/>
      <w:proofErr w:type="gramEnd"/>
      <w:r w:rsidRPr="0034788B">
        <w:t xml:space="preserve"> 30-х годах ХХ века теория слабых взаимодействий, как теория точечного взаимодействия 4-х фермионов, очень неплохо объясняла экспериментальные данные β-распадов именно в силу малости радиуса слабых взаимодействий.</w:t>
      </w:r>
      <w:r w:rsidRPr="0034788B">
        <w:br/>
        <w:t>    Нейтральный Z</w:t>
      </w:r>
      <w:r w:rsidRPr="0034788B">
        <w:rPr>
          <w:vertAlign w:val="superscript"/>
        </w:rPr>
        <w:t>0</w:t>
      </w:r>
      <w:r w:rsidRPr="0034788B">
        <w:t xml:space="preserve"> = Z бозон был обнаружен благодаря его распадам на кварк- </w:t>
      </w:r>
      <w:proofErr w:type="spellStart"/>
      <w:r w:rsidRPr="0034788B">
        <w:t>антикварк</w:t>
      </w:r>
      <w:proofErr w:type="spellEnd"/>
      <w:r w:rsidRPr="0034788B">
        <w:t>, что приводило к регистрации струй адронов. (Родившиеся кварки при разлете обрастают кварк-</w:t>
      </w:r>
      <w:proofErr w:type="spellStart"/>
      <w:r w:rsidRPr="0034788B">
        <w:t>антикварковыми</w:t>
      </w:r>
      <w:proofErr w:type="spellEnd"/>
      <w:r w:rsidRPr="0034788B">
        <w:t xml:space="preserve"> парами. В итоге формируются пучки адронов, летящие в направлениях вылета первичных кварков – струи (</w:t>
      </w:r>
      <w:proofErr w:type="spellStart"/>
      <w:r w:rsidRPr="0034788B">
        <w:t>jet</w:t>
      </w:r>
      <w:proofErr w:type="spellEnd"/>
      <w:r w:rsidRPr="0034788B">
        <w:t>)). Другие каналы распада Z бозонов:</w:t>
      </w:r>
    </w:p>
    <w:p w:rsidR="0034788B" w:rsidRPr="0034788B" w:rsidRDefault="0034788B" w:rsidP="0034788B">
      <w:pPr>
        <w:pStyle w:val="a4"/>
        <w:spacing w:before="0" w:beforeAutospacing="0" w:after="0" w:afterAutospacing="0"/>
        <w:ind w:firstLine="709"/>
        <w:jc w:val="both"/>
      </w:pPr>
      <w:r w:rsidRPr="0034788B">
        <w:t xml:space="preserve">Z </w:t>
      </w:r>
      <w:proofErr w:type="gramStart"/>
      <w:r w:rsidRPr="0034788B">
        <w:t>→  е</w:t>
      </w:r>
      <w:proofErr w:type="gramEnd"/>
      <w:r w:rsidRPr="0034788B">
        <w:rPr>
          <w:vertAlign w:val="superscript"/>
        </w:rPr>
        <w:t>+</w:t>
      </w:r>
      <w:r w:rsidRPr="0034788B">
        <w:t> + е</w:t>
      </w:r>
      <w:r w:rsidRPr="0034788B">
        <w:rPr>
          <w:vertAlign w:val="superscript"/>
        </w:rPr>
        <w:t>-</w:t>
      </w:r>
      <w:r w:rsidRPr="0034788B">
        <w:t> и Z  →  μ</w:t>
      </w:r>
      <w:r w:rsidRPr="0034788B">
        <w:rPr>
          <w:vertAlign w:val="superscript"/>
        </w:rPr>
        <w:t>+</w:t>
      </w:r>
      <w:r w:rsidRPr="0034788B">
        <w:t> + μ</w:t>
      </w:r>
      <w:r w:rsidRPr="0034788B">
        <w:rPr>
          <w:vertAlign w:val="superscript"/>
        </w:rPr>
        <w:t>-</w:t>
      </w:r>
      <w:r w:rsidRPr="0034788B">
        <w:t>.</w:t>
      </w:r>
    </w:p>
    <w:p w:rsidR="0034788B" w:rsidRPr="0034788B" w:rsidRDefault="0034788B" w:rsidP="0034788B">
      <w:pPr>
        <w:pStyle w:val="a4"/>
        <w:spacing w:before="0" w:beforeAutospacing="0" w:after="0" w:afterAutospacing="0"/>
        <w:ind w:firstLine="709"/>
        <w:jc w:val="both"/>
      </w:pPr>
      <w:r w:rsidRPr="0034788B">
        <w:t>Z бозоны ответственны за слабые процессы рассеяния части без изменения их зарядов в вершинах (т.н. нейтральные токи). Пример такого процесса – рассеяние нейтрино друг на друге.</w:t>
      </w:r>
      <w:r w:rsidRPr="0034788B">
        <w:br/>
        <w:t>    Нейтрино, впервые обнаруженные в β-распаде ядер, участвуют только в слабых взаимодействиях (и гравитационных, хотя измерить эти последние взаимодействия нейтрино пока не удается). Экспериментальное исследование реакций с нейтрино выявили следующие их характеристики:</w:t>
      </w:r>
    </w:p>
    <w:p w:rsidR="0034788B" w:rsidRPr="0034788B" w:rsidRDefault="0034788B" w:rsidP="0034788B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788B">
        <w:rPr>
          <w:rFonts w:ascii="Times New Roman" w:hAnsi="Times New Roman" w:cs="Times New Roman"/>
          <w:bCs/>
          <w:sz w:val="24"/>
          <w:szCs w:val="24"/>
        </w:rPr>
        <w:t>Нейтрино и антинейтрино – разные частицы</w:t>
      </w:r>
      <w:r w:rsidRPr="0034788B">
        <w:rPr>
          <w:rFonts w:ascii="Times New Roman" w:hAnsi="Times New Roman" w:cs="Times New Roman"/>
          <w:sz w:val="24"/>
          <w:szCs w:val="24"/>
        </w:rPr>
        <w:t>. Частица, излучаемая вместе с электроном в β-распаде ядер – антинейтрино. Опыт показал, что антинейтрино не вызывают реакцию образования ядер аргона из ядер хлора, которая идет при участии нейтрино (например, нейтрино, которые излучаются Солнцем – опыт Дэвиса):</w:t>
      </w:r>
      <w:r w:rsidRPr="0034788B">
        <w:rPr>
          <w:rFonts w:ascii="Times New Roman" w:hAnsi="Times New Roman" w:cs="Times New Roman"/>
          <w:sz w:val="24"/>
          <w:szCs w:val="24"/>
        </w:rPr>
        <w:br/>
      </w:r>
      <w:r w:rsidRPr="0034788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04775" cy="133350"/>
            <wp:effectExtent l="0" t="0" r="9525" b="0"/>
            <wp:docPr id="40" name="Рисунок 40" descr="aneutri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aneutrino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88B">
        <w:rPr>
          <w:rFonts w:ascii="Times New Roman" w:hAnsi="Times New Roman" w:cs="Times New Roman"/>
          <w:sz w:val="24"/>
          <w:szCs w:val="24"/>
        </w:rPr>
        <w:t> + </w:t>
      </w:r>
      <w:r w:rsidRPr="0034788B">
        <w:rPr>
          <w:rFonts w:ascii="Times New Roman" w:hAnsi="Times New Roman" w:cs="Times New Roman"/>
          <w:sz w:val="24"/>
          <w:szCs w:val="24"/>
          <w:vertAlign w:val="superscript"/>
        </w:rPr>
        <w:t>37</w:t>
      </w:r>
      <w:r w:rsidRPr="0034788B">
        <w:rPr>
          <w:rFonts w:ascii="Times New Roman" w:hAnsi="Times New Roman" w:cs="Times New Roman"/>
          <w:sz w:val="24"/>
          <w:szCs w:val="24"/>
        </w:rPr>
        <w:t>Cl</w:t>
      </w:r>
      <w:r w:rsidRPr="0034788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0025" cy="161925"/>
            <wp:effectExtent l="0" t="0" r="9525" b="9525"/>
            <wp:docPr id="39" name="Рисунок 39" descr="---/--&g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---/--&gt;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88B">
        <w:rPr>
          <w:rFonts w:ascii="Times New Roman" w:hAnsi="Times New Roman" w:cs="Times New Roman"/>
          <w:sz w:val="24"/>
          <w:szCs w:val="24"/>
          <w:vertAlign w:val="superscript"/>
        </w:rPr>
        <w:t>37</w:t>
      </w:r>
      <w:r w:rsidRPr="0034788B">
        <w:rPr>
          <w:rFonts w:ascii="Times New Roman" w:hAnsi="Times New Roman" w:cs="Times New Roman"/>
          <w:sz w:val="24"/>
          <w:szCs w:val="24"/>
        </w:rPr>
        <w:t>Ar + e</w:t>
      </w:r>
      <w:r w:rsidRPr="0034788B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34788B">
        <w:rPr>
          <w:rFonts w:ascii="Times New Roman" w:hAnsi="Times New Roman" w:cs="Times New Roman"/>
          <w:sz w:val="24"/>
          <w:szCs w:val="24"/>
        </w:rPr>
        <w:t>;</w:t>
      </w:r>
      <w:r w:rsidRPr="0034788B">
        <w:rPr>
          <w:rFonts w:ascii="Times New Roman" w:hAnsi="Times New Roman" w:cs="Times New Roman"/>
          <w:sz w:val="24"/>
          <w:szCs w:val="24"/>
        </w:rPr>
        <w:br/>
      </w:r>
      <w:r w:rsidRPr="0034788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675" cy="66675"/>
            <wp:effectExtent l="0" t="0" r="9525" b="9525"/>
            <wp:docPr id="38" name="Рисунок 38" descr="н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ню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" cy="6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88B">
        <w:rPr>
          <w:rFonts w:ascii="Times New Roman" w:hAnsi="Times New Roman" w:cs="Times New Roman"/>
          <w:sz w:val="24"/>
          <w:szCs w:val="24"/>
        </w:rPr>
        <w:t> + </w:t>
      </w:r>
      <w:r w:rsidRPr="0034788B">
        <w:rPr>
          <w:rFonts w:ascii="Times New Roman" w:hAnsi="Times New Roman" w:cs="Times New Roman"/>
          <w:sz w:val="24"/>
          <w:szCs w:val="24"/>
          <w:vertAlign w:val="superscript"/>
        </w:rPr>
        <w:t>37</w:t>
      </w:r>
      <w:r w:rsidRPr="0034788B">
        <w:rPr>
          <w:rFonts w:ascii="Times New Roman" w:hAnsi="Times New Roman" w:cs="Times New Roman"/>
          <w:sz w:val="24"/>
          <w:szCs w:val="24"/>
        </w:rPr>
        <w:t>Cl</w:t>
      </w:r>
      <w:r w:rsidRPr="0034788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0025" cy="161925"/>
            <wp:effectExtent l="0" t="0" r="9525" b="9525"/>
            <wp:docPr id="37" name="Рисунок 37" descr="-----&g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-----&gt;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88B">
        <w:rPr>
          <w:rFonts w:ascii="Times New Roman" w:hAnsi="Times New Roman" w:cs="Times New Roman"/>
          <w:sz w:val="24"/>
          <w:szCs w:val="24"/>
          <w:vertAlign w:val="superscript"/>
        </w:rPr>
        <w:t>37</w:t>
      </w:r>
      <w:r w:rsidRPr="0034788B">
        <w:rPr>
          <w:rFonts w:ascii="Times New Roman" w:hAnsi="Times New Roman" w:cs="Times New Roman"/>
          <w:sz w:val="24"/>
          <w:szCs w:val="24"/>
        </w:rPr>
        <w:t>Ar + e</w:t>
      </w:r>
      <w:r w:rsidRPr="0034788B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34788B">
        <w:rPr>
          <w:rFonts w:ascii="Times New Roman" w:hAnsi="Times New Roman" w:cs="Times New Roman"/>
          <w:sz w:val="24"/>
          <w:szCs w:val="24"/>
        </w:rPr>
        <w:t>.</w:t>
      </w:r>
    </w:p>
    <w:p w:rsidR="0034788B" w:rsidRPr="0034788B" w:rsidRDefault="0034788B" w:rsidP="0034788B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788B">
        <w:rPr>
          <w:rFonts w:ascii="Times New Roman" w:hAnsi="Times New Roman" w:cs="Times New Roman"/>
          <w:bCs/>
          <w:sz w:val="24"/>
          <w:szCs w:val="24"/>
        </w:rPr>
        <w:t>Нейтрино и антинейтрино бывают трех разных типов</w:t>
      </w:r>
      <w:r w:rsidRPr="0034788B">
        <w:rPr>
          <w:rFonts w:ascii="Times New Roman" w:hAnsi="Times New Roman" w:cs="Times New Roman"/>
          <w:sz w:val="24"/>
          <w:szCs w:val="24"/>
        </w:rPr>
        <w:t> (</w:t>
      </w:r>
      <w:proofErr w:type="spellStart"/>
      <w:r w:rsidRPr="0034788B">
        <w:rPr>
          <w:rFonts w:ascii="Times New Roman" w:hAnsi="Times New Roman" w:cs="Times New Roman"/>
          <w:sz w:val="24"/>
          <w:szCs w:val="24"/>
        </w:rPr>
        <w:t>flavor</w:t>
      </w:r>
      <w:proofErr w:type="spellEnd"/>
      <w:r w:rsidRPr="0034788B">
        <w:rPr>
          <w:rFonts w:ascii="Times New Roman" w:hAnsi="Times New Roman" w:cs="Times New Roman"/>
          <w:sz w:val="24"/>
          <w:szCs w:val="24"/>
        </w:rPr>
        <w:t>), соответствующих трем поколениям фундаментальных фермионов. Каждому из поколений лептонов, по современным представлениям, должно быть приписано свое квантовое число – лептонный заряд (</w:t>
      </w:r>
      <w:proofErr w:type="spellStart"/>
      <w:r w:rsidRPr="0034788B">
        <w:rPr>
          <w:rFonts w:ascii="Times New Roman" w:hAnsi="Times New Roman" w:cs="Times New Roman"/>
          <w:sz w:val="24"/>
          <w:szCs w:val="24"/>
        </w:rPr>
        <w:t>L</w:t>
      </w:r>
      <w:r w:rsidRPr="0034788B">
        <w:rPr>
          <w:rFonts w:ascii="Times New Roman" w:hAnsi="Times New Roman" w:cs="Times New Roman"/>
          <w:sz w:val="24"/>
          <w:szCs w:val="24"/>
          <w:vertAlign w:val="subscript"/>
        </w:rPr>
        <w:t>e</w:t>
      </w:r>
      <w:proofErr w:type="spellEnd"/>
      <w:proofErr w:type="gramStart"/>
      <w:r w:rsidRPr="0034788B">
        <w:rPr>
          <w:rFonts w:ascii="Times New Roman" w:hAnsi="Times New Roman" w:cs="Times New Roman"/>
          <w:sz w:val="24"/>
          <w:szCs w:val="24"/>
        </w:rPr>
        <w:t>, </w:t>
      </w:r>
      <w:r w:rsidRPr="0034788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9550" cy="238125"/>
            <wp:effectExtent l="0" t="0" r="0" b="9525"/>
            <wp:docPr id="36" name="Рисунок 36" descr="Lm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mu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88B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34788B">
        <w:rPr>
          <w:rFonts w:ascii="Times New Roman" w:hAnsi="Times New Roman" w:cs="Times New Roman"/>
          <w:sz w:val="24"/>
          <w:szCs w:val="24"/>
        </w:rPr>
        <w:t> </w:t>
      </w:r>
      <w:r w:rsidRPr="0034788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0025" cy="228600"/>
            <wp:effectExtent l="0" t="0" r="9525" b="0"/>
            <wp:docPr id="35" name="Рисунок 35" descr="Lta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Ltau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88B">
        <w:rPr>
          <w:rFonts w:ascii="Times New Roman" w:hAnsi="Times New Roman" w:cs="Times New Roman"/>
          <w:sz w:val="24"/>
          <w:szCs w:val="24"/>
        </w:rPr>
        <w:t>), которое сохраняется во всех взаимодействиях. Сохранение этого квантового числа объясняет отсутствие электромагнитных распадов мюонов </w:t>
      </w:r>
      <w:r w:rsidRPr="0034788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5250" cy="171450"/>
            <wp:effectExtent l="0" t="0" r="0" b="0"/>
            <wp:docPr id="34" name="Рисунок 34" descr="м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мю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88B">
        <w:rPr>
          <w:rFonts w:ascii="Times New Roman" w:hAnsi="Times New Roman" w:cs="Times New Roman"/>
          <w:sz w:val="24"/>
          <w:szCs w:val="24"/>
        </w:rPr>
        <w:t> </w:t>
      </w:r>
      <w:r w:rsidRPr="0034788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0025" cy="161925"/>
            <wp:effectExtent l="0" t="0" r="9525" b="9525"/>
            <wp:docPr id="33" name="Рисунок 33" descr="---/--&g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---/--&gt;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88B">
        <w:rPr>
          <w:rFonts w:ascii="Times New Roman" w:hAnsi="Times New Roman" w:cs="Times New Roman"/>
          <w:sz w:val="24"/>
          <w:szCs w:val="24"/>
        </w:rPr>
        <w:t xml:space="preserve"> е </w:t>
      </w:r>
      <w:proofErr w:type="gramStart"/>
      <w:r w:rsidRPr="0034788B">
        <w:rPr>
          <w:rFonts w:ascii="Times New Roman" w:hAnsi="Times New Roman" w:cs="Times New Roman"/>
          <w:sz w:val="24"/>
          <w:szCs w:val="24"/>
        </w:rPr>
        <w:t>+ </w:t>
      </w:r>
      <w:r w:rsidRPr="0034788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675" cy="190500"/>
            <wp:effectExtent l="0" t="0" r="9525" b="0"/>
            <wp:docPr id="32" name="Рисунок 32" descr="гамм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гамма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88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34788B">
        <w:rPr>
          <w:rFonts w:ascii="Times New Roman" w:hAnsi="Times New Roman" w:cs="Times New Roman"/>
          <w:sz w:val="24"/>
          <w:szCs w:val="24"/>
        </w:rPr>
        <w:t> В слабом распаде лептонные заряды сохраняются.</w:t>
      </w:r>
      <w:r w:rsidRPr="0034788B">
        <w:rPr>
          <w:rFonts w:ascii="Times New Roman" w:hAnsi="Times New Roman" w:cs="Times New Roman"/>
          <w:sz w:val="24"/>
          <w:szCs w:val="24"/>
        </w:rPr>
        <w:br/>
      </w:r>
      <w:r w:rsidRPr="0034788B">
        <w:rPr>
          <w:rFonts w:ascii="Times New Roman" w:hAnsi="Times New Roman" w:cs="Times New Roman"/>
          <w:sz w:val="24"/>
          <w:szCs w:val="24"/>
        </w:rPr>
        <w:lastRenderedPageBreak/>
        <w:t>μ</w:t>
      </w:r>
      <w:r w:rsidRPr="0034788B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34788B">
        <w:rPr>
          <w:rFonts w:ascii="Times New Roman" w:hAnsi="Times New Roman" w:cs="Times New Roman"/>
          <w:sz w:val="24"/>
          <w:szCs w:val="24"/>
        </w:rPr>
        <w:t> </w:t>
      </w:r>
      <w:r w:rsidRPr="0034788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0025" cy="161925"/>
            <wp:effectExtent l="0" t="0" r="9525" b="9525"/>
            <wp:docPr id="31" name="Рисунок 31" descr="-----&g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-----&gt;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88B">
        <w:rPr>
          <w:rFonts w:ascii="Times New Roman" w:hAnsi="Times New Roman" w:cs="Times New Roman"/>
          <w:sz w:val="24"/>
          <w:szCs w:val="24"/>
        </w:rPr>
        <w:t>e</w:t>
      </w:r>
      <w:r w:rsidRPr="0034788B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34788B">
        <w:rPr>
          <w:rFonts w:ascii="Times New Roman" w:hAnsi="Times New Roman" w:cs="Times New Roman"/>
          <w:sz w:val="24"/>
          <w:szCs w:val="24"/>
        </w:rPr>
        <w:t> + </w:t>
      </w:r>
      <w:r w:rsidRPr="0034788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04775" cy="133350"/>
            <wp:effectExtent l="0" t="0" r="9525" b="0"/>
            <wp:docPr id="30" name="Рисунок 30" descr="aneutri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aneutrino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88B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 w:rsidRPr="0034788B">
        <w:rPr>
          <w:rFonts w:ascii="Times New Roman" w:hAnsi="Times New Roman" w:cs="Times New Roman"/>
          <w:sz w:val="24"/>
          <w:szCs w:val="24"/>
        </w:rPr>
        <w:t xml:space="preserve"> + </w:t>
      </w:r>
      <w:proofErr w:type="spellStart"/>
      <w:proofErr w:type="gramStart"/>
      <w:r w:rsidRPr="0034788B">
        <w:rPr>
          <w:rFonts w:ascii="Times New Roman" w:hAnsi="Times New Roman" w:cs="Times New Roman"/>
          <w:sz w:val="24"/>
          <w:szCs w:val="24"/>
        </w:rPr>
        <w:t>ν</w:t>
      </w:r>
      <w:r w:rsidRPr="0034788B">
        <w:rPr>
          <w:rFonts w:ascii="Times New Roman" w:hAnsi="Times New Roman" w:cs="Times New Roman"/>
          <w:sz w:val="24"/>
          <w:szCs w:val="24"/>
          <w:vertAlign w:val="subscript"/>
        </w:rPr>
        <w:t>μ</w:t>
      </w:r>
      <w:proofErr w:type="spellEnd"/>
      <w:r w:rsidRPr="0034788B">
        <w:rPr>
          <w:rFonts w:ascii="Times New Roman" w:hAnsi="Times New Roman" w:cs="Times New Roman"/>
          <w:sz w:val="24"/>
          <w:szCs w:val="24"/>
        </w:rPr>
        <w:t xml:space="preserve">;   </w:t>
      </w:r>
      <w:proofErr w:type="gramEnd"/>
      <w:r w:rsidRPr="0034788B">
        <w:rPr>
          <w:rFonts w:ascii="Times New Roman" w:hAnsi="Times New Roman" w:cs="Times New Roman"/>
          <w:sz w:val="24"/>
          <w:szCs w:val="24"/>
        </w:rPr>
        <w:t xml:space="preserve">∑ </w:t>
      </w:r>
      <w:proofErr w:type="spellStart"/>
      <w:r w:rsidRPr="0034788B">
        <w:rPr>
          <w:rFonts w:ascii="Times New Roman" w:hAnsi="Times New Roman" w:cs="Times New Roman"/>
          <w:sz w:val="24"/>
          <w:szCs w:val="24"/>
        </w:rPr>
        <w:t>L</w:t>
      </w:r>
      <w:r w:rsidRPr="0034788B">
        <w:rPr>
          <w:rFonts w:ascii="Times New Roman" w:hAnsi="Times New Roman" w:cs="Times New Roman"/>
          <w:sz w:val="24"/>
          <w:szCs w:val="24"/>
          <w:vertAlign w:val="subscript"/>
        </w:rPr>
        <w:t>μ</w:t>
      </w:r>
      <w:proofErr w:type="spellEnd"/>
      <w:r w:rsidRPr="0034788B">
        <w:rPr>
          <w:rFonts w:ascii="Times New Roman" w:hAnsi="Times New Roman" w:cs="Times New Roman"/>
          <w:sz w:val="24"/>
          <w:szCs w:val="24"/>
          <w:vertAlign w:val="subscript"/>
        </w:rPr>
        <w:t> </w:t>
      </w:r>
      <w:r w:rsidRPr="0034788B">
        <w:rPr>
          <w:rFonts w:ascii="Times New Roman" w:hAnsi="Times New Roman" w:cs="Times New Roman"/>
          <w:sz w:val="24"/>
          <w:szCs w:val="24"/>
        </w:rPr>
        <w:t xml:space="preserve">=1, ∑ </w:t>
      </w:r>
      <w:proofErr w:type="spellStart"/>
      <w:r w:rsidRPr="0034788B">
        <w:rPr>
          <w:rFonts w:ascii="Times New Roman" w:hAnsi="Times New Roman" w:cs="Times New Roman"/>
          <w:sz w:val="24"/>
          <w:szCs w:val="24"/>
        </w:rPr>
        <w:t>L</w:t>
      </w:r>
      <w:r w:rsidRPr="0034788B">
        <w:rPr>
          <w:rFonts w:ascii="Times New Roman" w:hAnsi="Times New Roman" w:cs="Times New Roman"/>
          <w:sz w:val="24"/>
          <w:szCs w:val="24"/>
          <w:vertAlign w:val="subscript"/>
        </w:rPr>
        <w:t>e</w:t>
      </w:r>
      <w:proofErr w:type="spellEnd"/>
      <w:r w:rsidRPr="0034788B">
        <w:rPr>
          <w:rFonts w:ascii="Times New Roman" w:hAnsi="Times New Roman" w:cs="Times New Roman"/>
          <w:sz w:val="24"/>
          <w:szCs w:val="24"/>
        </w:rPr>
        <w:t>= 0.</w:t>
      </w:r>
      <w:r w:rsidRPr="0034788B">
        <w:rPr>
          <w:rFonts w:ascii="Times New Roman" w:hAnsi="Times New Roman" w:cs="Times New Roman"/>
          <w:sz w:val="24"/>
          <w:szCs w:val="24"/>
        </w:rPr>
        <w:br/>
        <w:t>μ</w:t>
      </w:r>
      <w:r w:rsidRPr="0034788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34788B">
        <w:rPr>
          <w:rFonts w:ascii="Times New Roman" w:hAnsi="Times New Roman" w:cs="Times New Roman"/>
          <w:sz w:val="24"/>
          <w:szCs w:val="24"/>
        </w:rPr>
        <w:t> </w:t>
      </w:r>
      <w:r w:rsidRPr="0034788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0025" cy="161925"/>
            <wp:effectExtent l="0" t="0" r="9525" b="9525"/>
            <wp:docPr id="29" name="Рисунок 29" descr="-----&g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-----&gt;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88B">
        <w:rPr>
          <w:rFonts w:ascii="Times New Roman" w:hAnsi="Times New Roman" w:cs="Times New Roman"/>
          <w:sz w:val="24"/>
          <w:szCs w:val="24"/>
        </w:rPr>
        <w:t>e</w:t>
      </w:r>
      <w:r w:rsidRPr="0034788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34788B">
        <w:rPr>
          <w:rFonts w:ascii="Times New Roman" w:hAnsi="Times New Roman" w:cs="Times New Roman"/>
          <w:sz w:val="24"/>
          <w:szCs w:val="24"/>
        </w:rPr>
        <w:t xml:space="preserve"> + </w:t>
      </w:r>
      <w:proofErr w:type="spellStart"/>
      <w:r w:rsidRPr="0034788B">
        <w:rPr>
          <w:rFonts w:ascii="Times New Roman" w:hAnsi="Times New Roman" w:cs="Times New Roman"/>
          <w:sz w:val="24"/>
          <w:szCs w:val="24"/>
        </w:rPr>
        <w:t>ν</w:t>
      </w:r>
      <w:r w:rsidRPr="0034788B">
        <w:rPr>
          <w:rFonts w:ascii="Times New Roman" w:hAnsi="Times New Roman" w:cs="Times New Roman"/>
          <w:sz w:val="24"/>
          <w:szCs w:val="24"/>
          <w:vertAlign w:val="subscript"/>
        </w:rPr>
        <w:t>e</w:t>
      </w:r>
      <w:proofErr w:type="spellEnd"/>
      <w:r w:rsidRPr="0034788B">
        <w:rPr>
          <w:rFonts w:ascii="Times New Roman" w:hAnsi="Times New Roman" w:cs="Times New Roman"/>
          <w:sz w:val="24"/>
          <w:szCs w:val="24"/>
        </w:rPr>
        <w:t> + </w:t>
      </w:r>
      <w:r w:rsidRPr="0034788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04775" cy="133350"/>
            <wp:effectExtent l="0" t="0" r="9525" b="0"/>
            <wp:docPr id="28" name="Рисунок 28" descr="aneutri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aneutrino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88B">
        <w:rPr>
          <w:rFonts w:ascii="Times New Roman" w:hAnsi="Times New Roman" w:cs="Times New Roman"/>
          <w:sz w:val="24"/>
          <w:szCs w:val="24"/>
          <w:vertAlign w:val="subscript"/>
        </w:rPr>
        <w:t>μ</w:t>
      </w:r>
      <w:r w:rsidRPr="0034788B">
        <w:rPr>
          <w:rFonts w:ascii="Times New Roman" w:hAnsi="Times New Roman" w:cs="Times New Roman"/>
          <w:sz w:val="24"/>
          <w:szCs w:val="24"/>
        </w:rPr>
        <w:t>;  ∑</w:t>
      </w:r>
      <w:r w:rsidRPr="0034788B">
        <w:rPr>
          <w:rFonts w:ascii="Times New Roman" w:hAnsi="Times New Roman" w:cs="Times New Roman"/>
          <w:sz w:val="24"/>
          <w:szCs w:val="24"/>
          <w:vertAlign w:val="subscript"/>
        </w:rPr>
        <w:t> </w:t>
      </w:r>
      <w:proofErr w:type="spellStart"/>
      <w:r w:rsidRPr="0034788B">
        <w:rPr>
          <w:rFonts w:ascii="Times New Roman" w:hAnsi="Times New Roman" w:cs="Times New Roman"/>
          <w:sz w:val="24"/>
          <w:szCs w:val="24"/>
        </w:rPr>
        <w:t>L</w:t>
      </w:r>
      <w:r w:rsidRPr="0034788B">
        <w:rPr>
          <w:rFonts w:ascii="Times New Roman" w:hAnsi="Times New Roman" w:cs="Times New Roman"/>
          <w:sz w:val="24"/>
          <w:szCs w:val="24"/>
          <w:vertAlign w:val="subscript"/>
        </w:rPr>
        <w:t>μ</w:t>
      </w:r>
      <w:proofErr w:type="spellEnd"/>
      <w:r w:rsidRPr="0034788B">
        <w:rPr>
          <w:rFonts w:ascii="Times New Roman" w:hAnsi="Times New Roman" w:cs="Times New Roman"/>
          <w:sz w:val="24"/>
          <w:szCs w:val="24"/>
        </w:rPr>
        <w:t xml:space="preserve">=1, ∑ </w:t>
      </w:r>
      <w:proofErr w:type="spellStart"/>
      <w:r w:rsidRPr="0034788B">
        <w:rPr>
          <w:rFonts w:ascii="Times New Roman" w:hAnsi="Times New Roman" w:cs="Times New Roman"/>
          <w:sz w:val="24"/>
          <w:szCs w:val="24"/>
        </w:rPr>
        <w:t>L</w:t>
      </w:r>
      <w:r w:rsidRPr="0034788B">
        <w:rPr>
          <w:rFonts w:ascii="Times New Roman" w:hAnsi="Times New Roman" w:cs="Times New Roman"/>
          <w:sz w:val="24"/>
          <w:szCs w:val="24"/>
          <w:vertAlign w:val="subscript"/>
        </w:rPr>
        <w:t>e</w:t>
      </w:r>
      <w:proofErr w:type="spellEnd"/>
      <w:r w:rsidRPr="0034788B">
        <w:rPr>
          <w:rFonts w:ascii="Times New Roman" w:hAnsi="Times New Roman" w:cs="Times New Roman"/>
          <w:sz w:val="24"/>
          <w:szCs w:val="24"/>
        </w:rPr>
        <w:t>= 0.</w:t>
      </w:r>
      <w:r w:rsidRPr="0034788B">
        <w:rPr>
          <w:rFonts w:ascii="Times New Roman" w:hAnsi="Times New Roman" w:cs="Times New Roman"/>
          <w:sz w:val="24"/>
          <w:szCs w:val="24"/>
        </w:rPr>
        <w:br/>
        <w:t xml:space="preserve">    Отличие мюонных и электронных нейтрино доказано прямыми экспериментами на пучках мюонных антинейтрино, которые возникают при распадах отрицательных пионов. Доказано, что при захвате этих нейтрино протонами возникают положительные мюоны и нейтроны, но не возникают позитроны и </w:t>
      </w:r>
      <w:proofErr w:type="gramStart"/>
      <w:r w:rsidRPr="0034788B">
        <w:rPr>
          <w:rFonts w:ascii="Times New Roman" w:hAnsi="Times New Roman" w:cs="Times New Roman"/>
          <w:sz w:val="24"/>
          <w:szCs w:val="24"/>
        </w:rPr>
        <w:t>нейтроны:</w:t>
      </w:r>
      <w:r w:rsidRPr="0034788B">
        <w:rPr>
          <w:rFonts w:ascii="Times New Roman" w:hAnsi="Times New Roman" w:cs="Times New Roman"/>
          <w:sz w:val="24"/>
          <w:szCs w:val="24"/>
        </w:rPr>
        <w:br/>
      </w:r>
      <w:r w:rsidRPr="0034788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04775" cy="133350"/>
            <wp:effectExtent l="0" t="0" r="9525" b="0"/>
            <wp:docPr id="27" name="Рисунок 27" descr="aneutri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aneutrino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88B">
        <w:rPr>
          <w:rFonts w:ascii="Times New Roman" w:hAnsi="Times New Roman" w:cs="Times New Roman"/>
          <w:sz w:val="24"/>
          <w:szCs w:val="24"/>
          <w:vertAlign w:val="subscript"/>
        </w:rPr>
        <w:t>μ</w:t>
      </w:r>
      <w:proofErr w:type="gramEnd"/>
      <w:r w:rsidRPr="0034788B">
        <w:rPr>
          <w:rFonts w:ascii="Times New Roman" w:hAnsi="Times New Roman" w:cs="Times New Roman"/>
          <w:sz w:val="24"/>
          <w:szCs w:val="24"/>
        </w:rPr>
        <w:t> + p </w:t>
      </w:r>
      <w:r w:rsidRPr="0034788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0025" cy="161925"/>
            <wp:effectExtent l="0" t="0" r="9525" b="9525"/>
            <wp:docPr id="26" name="Рисунок 26" descr="-----&g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-----&gt;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88B">
        <w:rPr>
          <w:rFonts w:ascii="Times New Roman" w:hAnsi="Times New Roman" w:cs="Times New Roman"/>
          <w:sz w:val="24"/>
          <w:szCs w:val="24"/>
        </w:rPr>
        <w:t> n + μ</w:t>
      </w:r>
      <w:r w:rsidRPr="0034788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34788B">
        <w:rPr>
          <w:rFonts w:ascii="Times New Roman" w:hAnsi="Times New Roman" w:cs="Times New Roman"/>
          <w:sz w:val="24"/>
          <w:szCs w:val="24"/>
        </w:rPr>
        <w:t>;</w:t>
      </w:r>
      <w:r w:rsidRPr="0034788B">
        <w:rPr>
          <w:rFonts w:ascii="Times New Roman" w:hAnsi="Times New Roman" w:cs="Times New Roman"/>
          <w:sz w:val="24"/>
          <w:szCs w:val="24"/>
        </w:rPr>
        <w:br/>
      </w:r>
      <w:r w:rsidRPr="0034788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04775" cy="133350"/>
            <wp:effectExtent l="0" t="0" r="9525" b="0"/>
            <wp:docPr id="25" name="Рисунок 25" descr="aneutri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aneutrino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88B">
        <w:rPr>
          <w:rFonts w:ascii="Times New Roman" w:hAnsi="Times New Roman" w:cs="Times New Roman"/>
          <w:sz w:val="24"/>
          <w:szCs w:val="24"/>
          <w:vertAlign w:val="subscript"/>
        </w:rPr>
        <w:t>μ</w:t>
      </w:r>
      <w:r w:rsidRPr="0034788B">
        <w:rPr>
          <w:rFonts w:ascii="Times New Roman" w:hAnsi="Times New Roman" w:cs="Times New Roman"/>
          <w:sz w:val="24"/>
          <w:szCs w:val="24"/>
        </w:rPr>
        <w:t> + p </w:t>
      </w:r>
      <w:r w:rsidRPr="0034788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0025" cy="161925"/>
            <wp:effectExtent l="0" t="0" r="9525" b="9525"/>
            <wp:docPr id="24" name="Рисунок 24" descr="---/--&g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---/--&gt;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88B">
        <w:rPr>
          <w:rFonts w:ascii="Times New Roman" w:hAnsi="Times New Roman" w:cs="Times New Roman"/>
          <w:sz w:val="24"/>
          <w:szCs w:val="24"/>
        </w:rPr>
        <w:t> n + e</w:t>
      </w:r>
      <w:r w:rsidRPr="0034788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34788B">
        <w:rPr>
          <w:rFonts w:ascii="Times New Roman" w:hAnsi="Times New Roman" w:cs="Times New Roman"/>
          <w:sz w:val="24"/>
          <w:szCs w:val="24"/>
        </w:rPr>
        <w:t>.</w:t>
      </w:r>
      <w:r w:rsidRPr="0034788B">
        <w:rPr>
          <w:rFonts w:ascii="Times New Roman" w:hAnsi="Times New Roman" w:cs="Times New Roman"/>
          <w:sz w:val="24"/>
          <w:szCs w:val="24"/>
        </w:rPr>
        <w:br/>
        <w:t>Вторая реакция не происходит!</w:t>
      </w:r>
    </w:p>
    <w:p w:rsidR="0034788B" w:rsidRPr="0034788B" w:rsidRDefault="0034788B" w:rsidP="0034788B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788B">
        <w:rPr>
          <w:rFonts w:ascii="Times New Roman" w:hAnsi="Times New Roman" w:cs="Times New Roman"/>
          <w:bCs/>
          <w:sz w:val="24"/>
          <w:szCs w:val="24"/>
        </w:rPr>
        <w:t>Масса нейтрино очень мала даже по сравнению с массой электрона</w:t>
      </w:r>
      <w:r w:rsidRPr="0034788B">
        <w:rPr>
          <w:rFonts w:ascii="Times New Roman" w:hAnsi="Times New Roman" w:cs="Times New Roman"/>
          <w:sz w:val="24"/>
          <w:szCs w:val="24"/>
        </w:rPr>
        <w:t>. (По последним данным, масса электронного нейтрино меньше 2 эВ, измерение масс мюонных и тау-нейтрино еще более затруднительно, чем электронных нейтрино). Проблема массы нейтрино относится к важнейшим проблемам физики частиц и физики космоса.</w:t>
      </w:r>
    </w:p>
    <w:p w:rsidR="0034788B" w:rsidRPr="0034788B" w:rsidRDefault="0034788B" w:rsidP="0034788B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788B">
        <w:rPr>
          <w:rFonts w:ascii="Times New Roman" w:hAnsi="Times New Roman" w:cs="Times New Roman"/>
          <w:sz w:val="24"/>
          <w:szCs w:val="24"/>
        </w:rPr>
        <w:t>Нейтрино обладает еще одной характеристикой – </w:t>
      </w:r>
      <w:r w:rsidRPr="0034788B">
        <w:rPr>
          <w:rFonts w:ascii="Times New Roman" w:hAnsi="Times New Roman" w:cs="Times New Roman"/>
          <w:bCs/>
          <w:sz w:val="24"/>
          <w:szCs w:val="24"/>
        </w:rPr>
        <w:t>спиральностью</w:t>
      </w:r>
      <w:r w:rsidRPr="0034788B">
        <w:rPr>
          <w:rFonts w:ascii="Times New Roman" w:hAnsi="Times New Roman" w:cs="Times New Roman"/>
          <w:sz w:val="24"/>
          <w:szCs w:val="24"/>
        </w:rPr>
        <w:t> h. Если нейтрино и антинейтрино – частицы безмассовые, то нейтрино имеет точное значение этого квантового числа, равное –1, а антинейтрино +1. Отсутствие распадов нейтральных пионов на нейтрино и антинейтрино является следствием этого правила (</w:t>
      </w:r>
      <w:proofErr w:type="spellStart"/>
      <w:r w:rsidRPr="0034788B">
        <w:rPr>
          <w:rFonts w:ascii="Times New Roman" w:hAnsi="Times New Roman" w:cs="Times New Roman"/>
          <w:sz w:val="24"/>
          <w:szCs w:val="24"/>
        </w:rPr>
        <w:t>см.далее</w:t>
      </w:r>
      <w:proofErr w:type="spellEnd"/>
      <w:r w:rsidRPr="0034788B">
        <w:rPr>
          <w:rFonts w:ascii="Times New Roman" w:hAnsi="Times New Roman" w:cs="Times New Roman"/>
          <w:sz w:val="24"/>
          <w:szCs w:val="24"/>
        </w:rPr>
        <w:t xml:space="preserve"> семинар 8).</w:t>
      </w:r>
    </w:p>
    <w:p w:rsidR="0034788B" w:rsidRPr="0034788B" w:rsidRDefault="0034788B" w:rsidP="0034788B">
      <w:pPr>
        <w:pStyle w:val="4"/>
        <w:spacing w:before="0" w:beforeAutospacing="0" w:after="0" w:afterAutospacing="0"/>
        <w:ind w:firstLine="709"/>
        <w:jc w:val="both"/>
        <w:rPr>
          <w:b w:val="0"/>
        </w:rPr>
      </w:pPr>
      <w:r w:rsidRPr="0034788B">
        <w:rPr>
          <w:b w:val="0"/>
        </w:rPr>
        <w:t>Диаграммы Фейнмана для слабых взаимодействий. Промежуточные бозоны</w:t>
      </w:r>
    </w:p>
    <w:p w:rsidR="0034788B" w:rsidRPr="0034788B" w:rsidRDefault="0034788B" w:rsidP="0034788B">
      <w:pPr>
        <w:pStyle w:val="a4"/>
        <w:spacing w:before="0" w:beforeAutospacing="0" w:after="0" w:afterAutospacing="0"/>
        <w:ind w:firstLine="709"/>
        <w:jc w:val="both"/>
      </w:pPr>
      <w:r w:rsidRPr="0034788B">
        <w:t>    Правила построения диаграмм Фейнмана для электромагнитных и слабых процессов во многом одинаковы: 1) линии фермионов не прерываются; 2) связь фермионов осуществляется бозонами (</w:t>
      </w:r>
      <w:r w:rsidRPr="0034788B">
        <w:rPr>
          <w:noProof/>
        </w:rPr>
        <w:drawing>
          <wp:inline distT="0" distB="0" distL="0" distR="0">
            <wp:extent cx="66675" cy="190500"/>
            <wp:effectExtent l="0" t="0" r="9525" b="0"/>
            <wp:docPr id="23" name="Рисунок 23" descr="гамм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гамма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88B">
        <w:t>-квантами для электромагнитных и W, Z бозонами для слабых взаимодействий); 3) каждой вершине соответствует константа взаимодействия; 4) все дискретные законы сохранения выполняются в каждой вершине; 5) закон сохранения энергии</w:t>
      </w:r>
      <w:r w:rsidRPr="0034788B">
        <w:rPr>
          <w:i/>
          <w:iCs/>
        </w:rPr>
        <w:t> выполняется в целом для всего процесса</w:t>
      </w:r>
      <w:r w:rsidRPr="0034788B">
        <w:t>, но нарушается в вершинах – соединяющие две вершины линии фермионов или бозонов соответствуют т.н. </w:t>
      </w:r>
      <w:r w:rsidRPr="0034788B">
        <w:rPr>
          <w:bCs/>
        </w:rPr>
        <w:t>виртуальным</w:t>
      </w:r>
      <w:r w:rsidRPr="0034788B">
        <w:t> частицам, для которых E</w:t>
      </w:r>
      <w:r w:rsidRPr="0034788B">
        <w:rPr>
          <w:vertAlign w:val="superscript"/>
        </w:rPr>
        <w:t>2</w:t>
      </w:r>
      <w:r w:rsidRPr="0034788B">
        <w:t> - P</w:t>
      </w:r>
      <w:r w:rsidRPr="0034788B">
        <w:rPr>
          <w:vertAlign w:val="superscript"/>
        </w:rPr>
        <w:t>2</w:t>
      </w:r>
      <w:r w:rsidRPr="0034788B">
        <w:t> </w:t>
      </w:r>
      <w:r w:rsidRPr="0034788B">
        <w:rPr>
          <w:noProof/>
        </w:rPr>
        <w:drawing>
          <wp:inline distT="0" distB="0" distL="0" distR="0">
            <wp:extent cx="152400" cy="161925"/>
            <wp:effectExtent l="0" t="0" r="0" b="9525"/>
            <wp:docPr id="22" name="Рисунок 22" descr="noneq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noneqv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88B">
        <w:t>m</w:t>
      </w:r>
      <w:r w:rsidRPr="0034788B">
        <w:rPr>
          <w:vertAlign w:val="superscript"/>
        </w:rPr>
        <w:t>2</w:t>
      </w:r>
      <w:r w:rsidRPr="0034788B">
        <w:t>.</w:t>
      </w:r>
    </w:p>
    <w:tbl>
      <w:tblPr>
        <w:tblpPr w:leftFromText="45" w:rightFromText="45" w:vertAnchor="text" w:tblpXSpec="right" w:tblpYSpec="center"/>
        <w:tblW w:w="258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289"/>
      </w:tblGrid>
      <w:tr w:rsidR="0034788B" w:rsidRPr="0034788B" w:rsidTr="0034788B">
        <w:trPr>
          <w:tblCellSpacing w:w="0" w:type="dxa"/>
        </w:trPr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788B" w:rsidRPr="0034788B" w:rsidRDefault="0034788B" w:rsidP="0034788B">
            <w:pPr>
              <w:pStyle w:val="a4"/>
              <w:spacing w:before="0" w:beforeAutospacing="0" w:after="0" w:afterAutospacing="0"/>
              <w:ind w:firstLine="709"/>
              <w:jc w:val="both"/>
            </w:pPr>
            <w:r w:rsidRPr="0034788B">
              <w:rPr>
                <w:noProof/>
              </w:rPr>
              <w:drawing>
                <wp:inline distT="0" distB="0" distL="0" distR="0">
                  <wp:extent cx="1581150" cy="1295400"/>
                  <wp:effectExtent l="0" t="0" r="0" b="0"/>
                  <wp:docPr id="19" name="Рисунок 19" descr="http://nuclphys.sinp.msu.ru/seminar/images/sem13_0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http://nuclphys.sinp.msu.ru/seminar/images/sem13_0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1150" cy="129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4788B">
              <w:br/>
              <w:t>Рис.7.1.</w:t>
            </w:r>
          </w:p>
        </w:tc>
      </w:tr>
    </w:tbl>
    <w:p w:rsidR="0034788B" w:rsidRPr="0034788B" w:rsidRDefault="0034788B" w:rsidP="0034788B">
      <w:pPr>
        <w:pStyle w:val="a4"/>
        <w:spacing w:before="0" w:beforeAutospacing="0" w:after="0" w:afterAutospacing="0"/>
        <w:ind w:firstLine="709"/>
        <w:jc w:val="both"/>
      </w:pPr>
      <w:r w:rsidRPr="0034788B">
        <w:t>    Диаграммы Фейнмана для слабых взаимодействий строятся так же, как и ДФ для электромагнитных взаимодействий. В обоих случаях в вершинах диаграмм должны выполнятся все дискретные законы сохранения для данного типа взаимодействий, например, универсальный закон сохранения электрического заряда. Поскольку частица, которая осуществляет взаимодействие – виртуальная, законы сохранения энергии и импульса в вершинах временно нарушаются, но выполняются для процесса в целом.</w:t>
      </w:r>
      <w:r w:rsidRPr="0034788B">
        <w:br/>
        <w:t xml:space="preserve">    При построении ДФ для этого процесса следует, как и в случае электромагнитных взаимодействий, учесть, что главный вклад вносит низшая по числу вершин диаграмма (рис. 7.1). Отметим, что в вершинах соблюдаются законы сохранения лептонных зарядов </w:t>
      </w:r>
      <w:proofErr w:type="spellStart"/>
      <w:r w:rsidRPr="0034788B">
        <w:t>L</w:t>
      </w:r>
      <w:r w:rsidRPr="0034788B">
        <w:rPr>
          <w:vertAlign w:val="subscript"/>
        </w:rPr>
        <w:t>μ</w:t>
      </w:r>
      <w:proofErr w:type="spellEnd"/>
      <w:r w:rsidRPr="0034788B">
        <w:t xml:space="preserve"> и </w:t>
      </w:r>
      <w:proofErr w:type="spellStart"/>
      <w:r w:rsidRPr="0034788B">
        <w:t>L</w:t>
      </w:r>
      <w:r w:rsidRPr="0034788B">
        <w:rPr>
          <w:vertAlign w:val="subscript"/>
        </w:rPr>
        <w:t>e</w:t>
      </w:r>
      <w:proofErr w:type="spellEnd"/>
      <w:r w:rsidRPr="0034788B">
        <w:t>.</w:t>
      </w:r>
      <w:r w:rsidRPr="0034788B">
        <w:br/>
        <w:t xml:space="preserve">     Согласно современным представлениям, существует 3 отдельных закона сохранения лептонных зарядов </w:t>
      </w:r>
      <w:proofErr w:type="spellStart"/>
      <w:r w:rsidRPr="0034788B">
        <w:t>L</w:t>
      </w:r>
      <w:r w:rsidRPr="0034788B">
        <w:rPr>
          <w:vertAlign w:val="subscript"/>
        </w:rPr>
        <w:t>e</w:t>
      </w:r>
      <w:proofErr w:type="spellEnd"/>
      <w:r w:rsidRPr="0034788B">
        <w:t xml:space="preserve">, </w:t>
      </w:r>
      <w:proofErr w:type="spellStart"/>
      <w:r w:rsidRPr="0034788B">
        <w:t>L</w:t>
      </w:r>
      <w:r w:rsidRPr="0034788B">
        <w:rPr>
          <w:vertAlign w:val="subscript"/>
        </w:rPr>
        <w:t>μ</w:t>
      </w:r>
      <w:proofErr w:type="spellEnd"/>
      <w:r w:rsidRPr="0034788B">
        <w:t xml:space="preserve"> и </w:t>
      </w:r>
      <w:proofErr w:type="spellStart"/>
      <w:r w:rsidRPr="0034788B">
        <w:t>L</w:t>
      </w:r>
      <w:r w:rsidRPr="0034788B">
        <w:rPr>
          <w:vertAlign w:val="subscript"/>
        </w:rPr>
        <w:t>τ</w:t>
      </w:r>
      <w:proofErr w:type="spellEnd"/>
      <w:r w:rsidRPr="0034788B">
        <w:t xml:space="preserve">. При лептонных распадах в вершинах сохраняются значения лептонных зарядов. Отметим, что как в диаграмме распада нейтрона, так и распада мюона обменной частицей </w:t>
      </w:r>
      <w:proofErr w:type="gramStart"/>
      <w:r w:rsidRPr="0034788B">
        <w:t>может быть</w:t>
      </w:r>
      <w:proofErr w:type="gramEnd"/>
      <w:r w:rsidRPr="0034788B">
        <w:t xml:space="preserve"> как положительный, так и отрицательный W- бозон. Выбор его знака зависит от выбора направления линии бозона. (Напомним, что в вершинах выполняется закон сохранения электрического заряда). Распад нейтрона относится к т.н. “</w:t>
      </w:r>
      <w:proofErr w:type="spellStart"/>
      <w:r w:rsidRPr="0034788B">
        <w:t>полулептонным</w:t>
      </w:r>
      <w:proofErr w:type="spellEnd"/>
      <w:r w:rsidRPr="0034788B">
        <w:t>”, или лептон-</w:t>
      </w:r>
      <w:proofErr w:type="spellStart"/>
      <w:r w:rsidRPr="0034788B">
        <w:t>адронным</w:t>
      </w:r>
      <w:proofErr w:type="spellEnd"/>
      <w:r w:rsidRPr="0034788B">
        <w:t xml:space="preserve">, распадам – в результате превращения адронов появляется пара лептонов. Распад мюона – лептонный, адроны в нем не участвуют. Существуют слабые процессы, в которых лептоны вообще не участвуют, например, </w:t>
      </w:r>
      <w:proofErr w:type="spellStart"/>
      <w:r w:rsidRPr="0034788B">
        <w:t>адронные</w:t>
      </w:r>
      <w:proofErr w:type="spellEnd"/>
      <w:r w:rsidRPr="0034788B">
        <w:t xml:space="preserve"> распады</w:t>
      </w:r>
    </w:p>
    <w:p w:rsidR="0034788B" w:rsidRPr="0034788B" w:rsidRDefault="0034788B" w:rsidP="0034788B">
      <w:pPr>
        <w:pStyle w:val="a4"/>
        <w:spacing w:before="0" w:beforeAutospacing="0" w:after="0" w:afterAutospacing="0"/>
        <w:ind w:firstLine="709"/>
        <w:jc w:val="both"/>
      </w:pPr>
      <w:r w:rsidRPr="0034788B">
        <w:t>Σ</w:t>
      </w:r>
      <w:r w:rsidRPr="0034788B">
        <w:rPr>
          <w:vertAlign w:val="superscript"/>
        </w:rPr>
        <w:t>-</w:t>
      </w:r>
      <w:r w:rsidRPr="0034788B">
        <w:t>→ n + π</w:t>
      </w:r>
      <w:r w:rsidRPr="0034788B">
        <w:rPr>
          <w:vertAlign w:val="superscript"/>
        </w:rPr>
        <w:t>-</w:t>
      </w:r>
      <w:r w:rsidRPr="0034788B">
        <w:t>, Ξ</w:t>
      </w:r>
      <w:r w:rsidRPr="0034788B">
        <w:rPr>
          <w:vertAlign w:val="superscript"/>
        </w:rPr>
        <w:t>-</w:t>
      </w:r>
      <w:r w:rsidRPr="0034788B">
        <w:t>→ Λ + π</w:t>
      </w:r>
      <w:r w:rsidRPr="0034788B">
        <w:rPr>
          <w:vertAlign w:val="superscript"/>
        </w:rPr>
        <w:t>-</w:t>
      </w:r>
      <w:r w:rsidRPr="0034788B">
        <w:t>.</w:t>
      </w:r>
    </w:p>
    <w:p w:rsidR="0034788B" w:rsidRPr="0034788B" w:rsidRDefault="0034788B" w:rsidP="0034788B">
      <w:pPr>
        <w:pStyle w:val="a4"/>
        <w:spacing w:before="0" w:beforeAutospacing="0" w:after="0" w:afterAutospacing="0"/>
        <w:ind w:firstLine="709"/>
        <w:jc w:val="both"/>
      </w:pPr>
      <w:r w:rsidRPr="0034788B">
        <w:lastRenderedPageBreak/>
        <w:t>    Слабые взаимодействия могут происходить с превращением кварков или лептонов одного </w:t>
      </w:r>
      <w:r w:rsidRPr="0034788B">
        <w:rPr>
          <w:bCs/>
        </w:rPr>
        <w:t>аромата</w:t>
      </w:r>
      <w:r w:rsidRPr="0034788B">
        <w:t> (</w:t>
      </w:r>
      <w:proofErr w:type="spellStart"/>
      <w:r w:rsidRPr="0034788B">
        <w:t>flavor</w:t>
      </w:r>
      <w:proofErr w:type="spellEnd"/>
      <w:r w:rsidRPr="0034788B">
        <w:t xml:space="preserve">) в кварки и лептоны другого. Поэтому в слабых распадах не сохраняются ни </w:t>
      </w:r>
      <w:proofErr w:type="spellStart"/>
      <w:r w:rsidRPr="0034788B">
        <w:t>изоспин</w:t>
      </w:r>
      <w:proofErr w:type="spellEnd"/>
      <w:r w:rsidRPr="0034788B">
        <w:t>, ни странность, ни шарм (</w:t>
      </w:r>
      <w:proofErr w:type="spellStart"/>
      <w:r w:rsidRPr="0034788B">
        <w:t>charm</w:t>
      </w:r>
      <w:proofErr w:type="spellEnd"/>
      <w:r w:rsidRPr="0034788B">
        <w:t xml:space="preserve">). Нарушаются и законы сохранения </w:t>
      </w:r>
      <w:proofErr w:type="spellStart"/>
      <w:r w:rsidRPr="0034788B">
        <w:t>topness</w:t>
      </w:r>
      <w:proofErr w:type="spellEnd"/>
      <w:r w:rsidRPr="0034788B">
        <w:t xml:space="preserve"> и </w:t>
      </w:r>
      <w:proofErr w:type="spellStart"/>
      <w:r w:rsidRPr="0034788B">
        <w:t>bottomness</w:t>
      </w:r>
      <w:proofErr w:type="spellEnd"/>
      <w:r w:rsidRPr="0034788B">
        <w:t>. Нарушения законов сохранения лептонных зарядов не наблюдалось.</w:t>
      </w:r>
      <w:r w:rsidRPr="0034788B">
        <w:br/>
        <w:t xml:space="preserve">    Слабые распады идут с нарушением аддитивных законов сохранения </w:t>
      </w:r>
      <w:proofErr w:type="spellStart"/>
      <w:proofErr w:type="gramStart"/>
      <w:r w:rsidRPr="0034788B">
        <w:t>I,s</w:t>
      </w:r>
      <w:proofErr w:type="gramEnd"/>
      <w:r w:rsidRPr="0034788B">
        <w:t>,c,b,t</w:t>
      </w:r>
      <w:proofErr w:type="spellEnd"/>
      <w:r w:rsidRPr="0034788B">
        <w:t>.</w:t>
      </w:r>
      <w:r w:rsidRPr="0034788B">
        <w:br/>
        <w:t>    В слабых взаимодействиях нарушаются также мультипликативные законы сохранения пространственной и зарядовой четностей.</w:t>
      </w:r>
      <w:r w:rsidRPr="0034788B">
        <w:br/>
        <w:t>    Обмен заряженными</w:t>
      </w:r>
      <w:r w:rsidRPr="0034788B">
        <w:rPr>
          <w:vertAlign w:val="superscript"/>
        </w:rPr>
        <w:t> </w:t>
      </w:r>
      <w:r w:rsidRPr="0034788B">
        <w:t>W</w:t>
      </w:r>
      <w:r w:rsidRPr="0034788B">
        <w:rPr>
          <w:vertAlign w:val="superscript"/>
        </w:rPr>
        <w:t>-</w:t>
      </w:r>
      <w:r w:rsidRPr="0034788B">
        <w:t> или W</w:t>
      </w:r>
      <w:r w:rsidRPr="0034788B">
        <w:rPr>
          <w:vertAlign w:val="superscript"/>
        </w:rPr>
        <w:t>+</w:t>
      </w:r>
      <w:r w:rsidRPr="0034788B">
        <w:t xml:space="preserve"> промежуточными бозонами связан с изменениями зарядов фермионов в вершине. “Треххвостка”, состоящая из двух </w:t>
      </w:r>
      <w:proofErr w:type="spellStart"/>
      <w:r w:rsidRPr="0034788B">
        <w:t>фермионных</w:t>
      </w:r>
      <w:proofErr w:type="spellEnd"/>
      <w:r w:rsidRPr="0034788B">
        <w:t xml:space="preserve"> линий, вершины и бозонной линии, называется “током”. Обмен заряженными</w:t>
      </w:r>
      <w:r w:rsidRPr="0034788B">
        <w:rPr>
          <w:vertAlign w:val="superscript"/>
        </w:rPr>
        <w:t> </w:t>
      </w:r>
      <w:r w:rsidRPr="0034788B">
        <w:t>W</w:t>
      </w:r>
      <w:r w:rsidRPr="0034788B">
        <w:rPr>
          <w:vertAlign w:val="superscript"/>
        </w:rPr>
        <w:t>-</w:t>
      </w:r>
      <w:r w:rsidRPr="0034788B">
        <w:t> или W</w:t>
      </w:r>
      <w:r w:rsidRPr="0034788B">
        <w:rPr>
          <w:vertAlign w:val="superscript"/>
        </w:rPr>
        <w:t>+</w:t>
      </w:r>
      <w:r w:rsidRPr="0034788B">
        <w:t> бозонами реализует </w:t>
      </w:r>
      <w:r w:rsidRPr="0034788B">
        <w:rPr>
          <w:bCs/>
        </w:rPr>
        <w:t>заряженные токи</w:t>
      </w:r>
      <w:r w:rsidRPr="0034788B">
        <w:t>. Обмен нейтральным Z-бозоном соответствует взаимодействию </w:t>
      </w:r>
      <w:r w:rsidRPr="0034788B">
        <w:rPr>
          <w:bCs/>
        </w:rPr>
        <w:t>нейтральных токов</w:t>
      </w:r>
      <w:r w:rsidRPr="0034788B">
        <w:t>.</w:t>
      </w:r>
    </w:p>
    <w:p w:rsidR="0034788B" w:rsidRPr="0034788B" w:rsidRDefault="0034788B" w:rsidP="0034788B">
      <w:pPr>
        <w:pStyle w:val="a4"/>
        <w:spacing w:before="0" w:beforeAutospacing="0" w:after="0" w:afterAutospacing="0"/>
        <w:ind w:firstLine="709"/>
        <w:jc w:val="both"/>
      </w:pPr>
      <w:r w:rsidRPr="0034788B">
        <w:t>    Как нейтрон, так и протон – барионы, состоящие из кварков. На рис.7.2 показаны два варианта изображения этого распада. Соответствующие обменам W или Z бозонам “слабые” вершины обладают еще одной особенностью, которой не имеют ни “сильные”, ни электромагнитные вершины – в этих вершинах может происходить превращение одного кварка в другой. Поэтому взаимопревращения адронов – результат слабых взаимодействий. Например, </w:t>
      </w:r>
      <w:r w:rsidRPr="0034788B">
        <w:rPr>
          <w:noProof/>
        </w:rPr>
        <w:drawing>
          <wp:inline distT="0" distB="0" distL="0" distR="0">
            <wp:extent cx="95250" cy="190500"/>
            <wp:effectExtent l="0" t="0" r="0" b="0"/>
            <wp:docPr id="18" name="Рисунок 18" descr="бе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бета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88B">
        <w:t>-распаде нейтрона происходит превращение d- кварка в u-кварк при испускании виртуального W-бозона.</w:t>
      </w:r>
    </w:p>
    <w:tbl>
      <w:tblPr>
        <w:tblW w:w="57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700"/>
      </w:tblGrid>
      <w:tr w:rsidR="0034788B" w:rsidRPr="0034788B" w:rsidTr="0034788B">
        <w:trPr>
          <w:tblCellSpacing w:w="0" w:type="dxa"/>
          <w:jc w:val="center"/>
        </w:trPr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788B" w:rsidRPr="0034788B" w:rsidRDefault="0034788B" w:rsidP="0034788B">
            <w:pPr>
              <w:pStyle w:val="a4"/>
              <w:spacing w:before="0" w:beforeAutospacing="0" w:after="0" w:afterAutospacing="0"/>
              <w:ind w:firstLine="709"/>
              <w:jc w:val="both"/>
            </w:pPr>
            <w:r w:rsidRPr="0034788B">
              <w:rPr>
                <w:noProof/>
              </w:rPr>
              <w:drawing>
                <wp:inline distT="0" distB="0" distL="0" distR="0">
                  <wp:extent cx="1571625" cy="1323975"/>
                  <wp:effectExtent l="0" t="0" r="9525" b="9525"/>
                  <wp:docPr id="17" name="Рисунок 17" descr="http://nuclphys.sinp.msu.ru/seminar/images/sem13_0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http://nuclphys.sinp.msu.ru/seminar/images/sem13_0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1625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4788B">
              <w:rPr>
                <w:noProof/>
              </w:rPr>
              <w:drawing>
                <wp:inline distT="0" distB="0" distL="0" distR="0">
                  <wp:extent cx="1971675" cy="1323975"/>
                  <wp:effectExtent l="0" t="0" r="9525" b="0"/>
                  <wp:docPr id="16" name="Рисунок 16" descr="http://nuclphys.sinp.msu.ru/seminar/images/sem13_0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http://nuclphys.sinp.msu.ru/seminar/images/sem13_0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4788B">
              <w:br/>
              <w:t>Рис.7.2</w:t>
            </w:r>
          </w:p>
        </w:tc>
      </w:tr>
    </w:tbl>
    <w:p w:rsidR="0034788B" w:rsidRPr="0034788B" w:rsidRDefault="0034788B" w:rsidP="0034788B">
      <w:pPr>
        <w:pStyle w:val="a4"/>
        <w:spacing w:before="0" w:beforeAutospacing="0" w:after="0" w:afterAutospacing="0"/>
        <w:ind w:firstLine="709"/>
        <w:jc w:val="both"/>
      </w:pPr>
      <w:r w:rsidRPr="0034788B">
        <w:t>На этой диаграмме один из кварков, составляющих нейтрон, d-кварк, превращается благодаря испусканию виртуального W</w:t>
      </w:r>
      <w:r w:rsidRPr="0034788B">
        <w:rPr>
          <w:vertAlign w:val="superscript"/>
        </w:rPr>
        <w:t>-</w:t>
      </w:r>
      <w:r w:rsidRPr="0034788B">
        <w:t> бозона в u-кварк протона. Превращение кварков (изменение “аромата” </w:t>
      </w:r>
      <w:proofErr w:type="gramStart"/>
      <w:r w:rsidRPr="0034788B">
        <w:t>= ”</w:t>
      </w:r>
      <w:proofErr w:type="spellStart"/>
      <w:r w:rsidRPr="0034788B">
        <w:t>flavor</w:t>
      </w:r>
      <w:proofErr w:type="spellEnd"/>
      <w:proofErr w:type="gramEnd"/>
      <w:r w:rsidRPr="0034788B">
        <w:t xml:space="preserve">”) – свойство, присущее только слабым взаимодействиям. Именно благодаря слабым взаимодействиям тяжелые барионы и мезоны, содержащие кварки второго и </w:t>
      </w:r>
    </w:p>
    <w:p w:rsidR="0034788B" w:rsidRPr="0034788B" w:rsidRDefault="0034788B" w:rsidP="003478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34788B" w:rsidRPr="003478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603C14"/>
    <w:multiLevelType w:val="multilevel"/>
    <w:tmpl w:val="F96AF4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E89"/>
    <w:rsid w:val="002C7FD4"/>
    <w:rsid w:val="0034788B"/>
    <w:rsid w:val="00492E89"/>
    <w:rsid w:val="00BF2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AB1DCDE-3596-449A-B1CF-444CD8159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34788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4788B"/>
    <w:rPr>
      <w:color w:val="0000FF" w:themeColor="hyperlink"/>
      <w:u w:val="single"/>
    </w:rPr>
  </w:style>
  <w:style w:type="character" w:customStyle="1" w:styleId="40">
    <w:name w:val="Заголовок 4 Знак"/>
    <w:basedOn w:val="a0"/>
    <w:link w:val="4"/>
    <w:uiPriority w:val="9"/>
    <w:rsid w:val="0034788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3478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001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image" Target="media/image8.gif"/><Relationship Id="rId18" Type="http://schemas.openxmlformats.org/officeDocument/2006/relationships/image" Target="media/image10.gif"/><Relationship Id="rId26" Type="http://schemas.openxmlformats.org/officeDocument/2006/relationships/image" Target="media/image18.gif"/><Relationship Id="rId3" Type="http://schemas.openxmlformats.org/officeDocument/2006/relationships/settings" Target="settings.xml"/><Relationship Id="rId21" Type="http://schemas.openxmlformats.org/officeDocument/2006/relationships/image" Target="media/image13.gif"/><Relationship Id="rId7" Type="http://schemas.openxmlformats.org/officeDocument/2006/relationships/image" Target="media/image2.gif"/><Relationship Id="rId12" Type="http://schemas.openxmlformats.org/officeDocument/2006/relationships/image" Target="media/image7.gif"/><Relationship Id="rId17" Type="http://schemas.openxmlformats.org/officeDocument/2006/relationships/image" Target="media/image9.gif"/><Relationship Id="rId25" Type="http://schemas.openxmlformats.org/officeDocument/2006/relationships/image" Target="media/image17.gif"/><Relationship Id="rId2" Type="http://schemas.openxmlformats.org/officeDocument/2006/relationships/styles" Target="styles.xml"/><Relationship Id="rId16" Type="http://schemas.openxmlformats.org/officeDocument/2006/relationships/hyperlink" Target="http://nuclphys.sinp.msu.ru/experiment/detectors/boson.htm" TargetMode="External"/><Relationship Id="rId20" Type="http://schemas.openxmlformats.org/officeDocument/2006/relationships/image" Target="media/image12.gif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image" Target="media/image6.gif"/><Relationship Id="rId24" Type="http://schemas.openxmlformats.org/officeDocument/2006/relationships/image" Target="media/image16.gif"/><Relationship Id="rId5" Type="http://schemas.openxmlformats.org/officeDocument/2006/relationships/hyperlink" Target="http://nuclphys.sinp.msu.ru/seminar/sem1/sem06a.htm" TargetMode="External"/><Relationship Id="rId15" Type="http://schemas.openxmlformats.org/officeDocument/2006/relationships/hyperlink" Target="http://nuclphys.sinp.msu.ru/persons/pages/rubbia_carlo.htm" TargetMode="External"/><Relationship Id="rId23" Type="http://schemas.openxmlformats.org/officeDocument/2006/relationships/image" Target="media/image15.gif"/><Relationship Id="rId28" Type="http://schemas.openxmlformats.org/officeDocument/2006/relationships/fontTable" Target="fontTable.xml"/><Relationship Id="rId10" Type="http://schemas.openxmlformats.org/officeDocument/2006/relationships/image" Target="media/image5.gif"/><Relationship Id="rId19" Type="http://schemas.openxmlformats.org/officeDocument/2006/relationships/image" Target="media/image11.gif"/><Relationship Id="rId4" Type="http://schemas.openxmlformats.org/officeDocument/2006/relationships/webSettings" Target="webSettings.xml"/><Relationship Id="rId9" Type="http://schemas.openxmlformats.org/officeDocument/2006/relationships/image" Target="media/image4.gif"/><Relationship Id="rId14" Type="http://schemas.openxmlformats.org/officeDocument/2006/relationships/hyperlink" Target="http://nuclphys.sinp.msu.ru/persons/pages/salam_abdus.htm" TargetMode="External"/><Relationship Id="rId22" Type="http://schemas.openxmlformats.org/officeDocument/2006/relationships/image" Target="media/image14.gif"/><Relationship Id="rId27" Type="http://schemas.openxmlformats.org/officeDocument/2006/relationships/image" Target="media/image19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1718</Words>
  <Characters>9799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Диас</dc:creator>
  <cp:lastModifiedBy>Пользователь</cp:lastModifiedBy>
  <cp:revision>2</cp:revision>
  <dcterms:created xsi:type="dcterms:W3CDTF">2022-11-08T16:42:00Z</dcterms:created>
  <dcterms:modified xsi:type="dcterms:W3CDTF">2022-11-08T16:42:00Z</dcterms:modified>
</cp:coreProperties>
</file>